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0A50" w14:textId="77777777" w:rsidR="00797657" w:rsidRDefault="00A437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8209" wp14:editId="7B85652A">
                <wp:simplePos x="0" y="0"/>
                <wp:positionH relativeFrom="column">
                  <wp:posOffset>5029199</wp:posOffset>
                </wp:positionH>
                <wp:positionV relativeFrom="paragraph">
                  <wp:posOffset>287655</wp:posOffset>
                </wp:positionV>
                <wp:extent cx="1908175" cy="9372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908175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2D3D7" w14:textId="77777777" w:rsidR="00A43773" w:rsidRPr="00A43773" w:rsidRDefault="00A43773" w:rsidP="00A43773">
                            <w:pPr>
                              <w:pStyle w:val="NoSpacing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4377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300 Albert St</w:t>
                            </w:r>
                          </w:p>
                          <w:p w14:paraId="2D75DF9C" w14:textId="77777777" w:rsidR="00A43773" w:rsidRPr="00A43773" w:rsidRDefault="00A43773" w:rsidP="00A43773">
                            <w:pPr>
                              <w:pStyle w:val="NoSpacing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4377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Port Moody, BC  V3H 2M5</w:t>
                            </w:r>
                          </w:p>
                          <w:p w14:paraId="1E102AEE" w14:textId="77777777" w:rsidR="00A43773" w:rsidRPr="00A43773" w:rsidRDefault="00A43773" w:rsidP="00A43773">
                            <w:pPr>
                              <w:pStyle w:val="NoSpacing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4377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School District 43 (Coquitlam)</w:t>
                            </w:r>
                          </w:p>
                          <w:p w14:paraId="6D4BBC55" w14:textId="77777777" w:rsidR="00A43773" w:rsidRPr="00A43773" w:rsidRDefault="00A43773" w:rsidP="00A43773">
                            <w:pPr>
                              <w:pStyle w:val="NoSpacing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4377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Phone: 604.939.6656</w:t>
                            </w:r>
                          </w:p>
                          <w:p w14:paraId="0D84FAD9" w14:textId="77777777" w:rsidR="00A43773" w:rsidRPr="00A43773" w:rsidRDefault="00A43773" w:rsidP="00A43773">
                            <w:pPr>
                              <w:pStyle w:val="NoSpacing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4377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Fax: 604.937.8057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C82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22.65pt;width:150.25pt;height:73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YWegIAAG8FAAAOAAAAZHJzL2Uyb0RvYy54bWysVEtPGzEQvlfqf7B8L5uEZyI2KAXRVkKA&#10;ChVnx2sTq16Pa0+yG359x97No5QLVS/W2PPN09/M+UVbW7ZSIRpwJR8eDDhTTkJl3HPJfzxefzrj&#10;LKJwlbDgVMnXKvKL6ccP542fqBEswFYqMHLi4qTxJV8g+klRRLlQtYgH4JUjpYZQC6RreC6qIBry&#10;XttiNBicFA2EygeQKkZ6veqUfJr9a60k3mkdFTJbcsoN8xnyOU9nMT0Xk+cg/MLIPg3xD1nUwjgK&#10;unV1JVCwZTB/uaqNDBBB44GEugCtjVS5BqpmOHhVzcNCeJVroeZEv21T/H9u5e3qwd8Hhu1naOkD&#10;U0MaHyeRHlM9rQ4109b4r0mZXihnRkhq5nrbQNUik8l8PDgbnh5zJkk3PjwdneQOF52fZO1DxC8K&#10;apaEkgf6oOxVrG4iUmyCbiAJHsGa6tpYmy+JFOrSBrYS9J0Wc7Zk8QfKOtaU/OTweJAdO0jmnWfr&#10;khuVadGH29WaJVxblTDWfVeamSoX+kZsIaVy2/gZnVCaQr3HsMfvsnqPcVcHWeTI4HBrXBsHIVef&#10;52jXsurnpmW6w1PD9+pOIrbztufAHKo1USNANzXRy2tDv3YjIt6LQGNCHKDRxzs6tAXqOvQSZwsI&#10;L2+9Jzyxl7ScNTR2JY+/liIozuw3R7weD4+O0pzmy9Hx6YguYV8z39e4ZX0JRIUhLRkvs5jwaDei&#10;DlA/0YaYpaikEk5S7JLjRrzEbhnQhpFqNssgmkwv8MY9eLkhfeLkY/skgu+Ji0T5W9gMqJi84m+H&#10;TR/jYLZE0CaTOzW462rfeJrqzPl+A6W1sX/PqN2enP4GAAD//wMAUEsDBBQABgAIAAAAIQCpbiNd&#10;3gAAAAsBAAAPAAAAZHJzL2Rvd25yZXYueG1sTI9NT8MwDIbvSPyHyEjcWLrAPlKaThXSuK/APWtN&#10;W7VxqibbOn493glutvzq8fNmu9kN4oxT6DwZWC4SEEiVrztqDHx+7J+2IEK0VNvBExq4YoBdfn+X&#10;2bT2FzrguYyNYAiF1BpoYxxTKUPVorNh4Uckvn37ydnI69TIerIXhrtBqiRZS2c74g+tHfGtxaov&#10;T87AC63Lr+tBL/tZ/hTbfvO+LwtlzOPDXLyCiDjHvzDc9FkdcnY6+hPVQQwGNlpxl8iw1TOIWyDR&#10;agXiyJNWGmSeyf8d8l8AAAD//wMAUEsBAi0AFAAGAAgAAAAhALaDOJL+AAAA4QEAABMAAAAAAAAA&#10;AAAAAAAAAAAAAFtDb250ZW50X1R5cGVzXS54bWxQSwECLQAUAAYACAAAACEAOP0h/9YAAACUAQAA&#10;CwAAAAAAAAAAAAAAAAAvAQAAX3JlbHMvLnJlbHNQSwECLQAUAAYACAAAACEAYwoWFnoCAABvBQAA&#10;DgAAAAAAAAAAAAAAAAAuAgAAZHJzL2Uyb0RvYy54bWxQSwECLQAUAAYACAAAACEAqW4jXd4AAAAL&#10;AQAADwAAAAAAAAAAAAAAAADUBAAAZHJzL2Rvd25yZXYueG1sUEsFBgAAAAAEAAQA8wAAAN8FAAAA&#10;AA==&#10;" fillcolor="white [3201]" stroked="f" strokeweight=".5pt">
                <v:textbox>
                  <w:txbxContent>
                    <w:p w14:paraId="7EB2D3D7" w14:textId="77777777" w:rsidR="00A43773" w:rsidRPr="00A43773" w:rsidRDefault="00A43773" w:rsidP="00A43773">
                      <w:pPr>
                        <w:pStyle w:val="NoSpacing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43773">
                        <w:rPr>
                          <w:rFonts w:ascii="Arial Narrow" w:hAnsi="Arial Narrow"/>
                          <w:sz w:val="20"/>
                          <w:szCs w:val="20"/>
                        </w:rPr>
                        <w:t>300 Albert St</w:t>
                      </w:r>
                    </w:p>
                    <w:p w14:paraId="2D75DF9C" w14:textId="77777777" w:rsidR="00A43773" w:rsidRPr="00A43773" w:rsidRDefault="00A43773" w:rsidP="00A43773">
                      <w:pPr>
                        <w:pStyle w:val="NoSpacing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4377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Port Moody, </w:t>
                      </w:r>
                      <w:proofErr w:type="gramStart"/>
                      <w:r w:rsidRPr="00A43773">
                        <w:rPr>
                          <w:rFonts w:ascii="Arial Narrow" w:hAnsi="Arial Narrow"/>
                          <w:sz w:val="20"/>
                          <w:szCs w:val="20"/>
                        </w:rPr>
                        <w:t>BC  V</w:t>
                      </w:r>
                      <w:proofErr w:type="gramEnd"/>
                      <w:r w:rsidRPr="00A43773">
                        <w:rPr>
                          <w:rFonts w:ascii="Arial Narrow" w:hAnsi="Arial Narrow"/>
                          <w:sz w:val="20"/>
                          <w:szCs w:val="20"/>
                        </w:rPr>
                        <w:t>3H 2M5</w:t>
                      </w:r>
                    </w:p>
                    <w:p w14:paraId="1E102AEE" w14:textId="77777777" w:rsidR="00A43773" w:rsidRPr="00A43773" w:rsidRDefault="00A43773" w:rsidP="00A43773">
                      <w:pPr>
                        <w:pStyle w:val="NoSpacing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43773">
                        <w:rPr>
                          <w:rFonts w:ascii="Arial Narrow" w:hAnsi="Arial Narrow"/>
                          <w:sz w:val="20"/>
                          <w:szCs w:val="20"/>
                        </w:rPr>
                        <w:t>School District 43 (Coquitlam)</w:t>
                      </w:r>
                    </w:p>
                    <w:p w14:paraId="6D4BBC55" w14:textId="77777777" w:rsidR="00A43773" w:rsidRPr="00A43773" w:rsidRDefault="00A43773" w:rsidP="00A43773">
                      <w:pPr>
                        <w:pStyle w:val="NoSpacing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43773">
                        <w:rPr>
                          <w:rFonts w:ascii="Arial Narrow" w:hAnsi="Arial Narrow"/>
                          <w:sz w:val="20"/>
                          <w:szCs w:val="20"/>
                        </w:rPr>
                        <w:t>Phone: 604.939.6656</w:t>
                      </w:r>
                    </w:p>
                    <w:p w14:paraId="0D84FAD9" w14:textId="77777777" w:rsidR="00A43773" w:rsidRPr="00A43773" w:rsidRDefault="00A43773" w:rsidP="00A43773">
                      <w:pPr>
                        <w:pStyle w:val="NoSpacing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43773">
                        <w:rPr>
                          <w:rFonts w:ascii="Arial Narrow" w:hAnsi="Arial Narrow"/>
                          <w:sz w:val="20"/>
                          <w:szCs w:val="20"/>
                        </w:rPr>
                        <w:t>Fax: 604.937.8057</w:t>
                      </w:r>
                    </w:p>
                  </w:txbxContent>
                </v:textbox>
              </v:shape>
            </w:pict>
          </mc:Fallback>
        </mc:AlternateContent>
      </w:r>
      <w:r w:rsidR="00A6516E">
        <w:rPr>
          <w:noProof/>
          <w:lang w:val="en-US"/>
        </w:rPr>
        <w:drawing>
          <wp:inline distT="0" distB="0" distL="0" distR="0" wp14:anchorId="4786EA8D" wp14:editId="1DE10B73">
            <wp:extent cx="6880860" cy="1630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62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B9DEC" w14:textId="7B5CA7E8" w:rsidR="00184026" w:rsidRPr="005B6C4A" w:rsidRDefault="00A36453" w:rsidP="00184026">
      <w:pPr>
        <w:pStyle w:val="PlainText"/>
        <w:jc w:val="center"/>
        <w:rPr>
          <w:rFonts w:ascii="Arial" w:eastAsiaTheme="minorEastAsia" w:hAnsi="Arial" w:cs="Arial"/>
          <w:color w:val="000000"/>
          <w:sz w:val="28"/>
          <w:szCs w:val="28"/>
          <w:lang w:val="en-CA" w:eastAsia="ko-KR"/>
        </w:rPr>
      </w:pPr>
      <w:r>
        <w:rPr>
          <w:rFonts w:ascii="Arial" w:eastAsiaTheme="minorEastAsia" w:hAnsi="Arial" w:cs="Arial"/>
          <w:color w:val="000000"/>
          <w:sz w:val="28"/>
          <w:szCs w:val="28"/>
          <w:lang w:val="en-CA" w:eastAsia="ko-KR"/>
        </w:rPr>
        <w:t xml:space="preserve">IB </w:t>
      </w:r>
      <w:r w:rsidR="00184026" w:rsidRPr="005B6C4A">
        <w:rPr>
          <w:rFonts w:ascii="Arial" w:eastAsiaTheme="minorEastAsia" w:hAnsi="Arial" w:cs="Arial"/>
          <w:color w:val="000000"/>
          <w:sz w:val="28"/>
          <w:szCs w:val="28"/>
          <w:lang w:val="en-CA" w:eastAsia="ko-KR"/>
        </w:rPr>
        <w:t>Math 1</w:t>
      </w:r>
      <w:r w:rsidR="009A62EF">
        <w:rPr>
          <w:rFonts w:ascii="Arial" w:eastAsiaTheme="minorEastAsia" w:hAnsi="Arial" w:cs="Arial"/>
          <w:color w:val="000000"/>
          <w:sz w:val="28"/>
          <w:szCs w:val="28"/>
          <w:lang w:val="en-CA" w:eastAsia="ko-KR"/>
        </w:rPr>
        <w:t>2</w:t>
      </w:r>
      <w:r w:rsidR="00184026" w:rsidRPr="005B6C4A">
        <w:rPr>
          <w:rFonts w:ascii="Arial" w:eastAsiaTheme="minorEastAsia" w:hAnsi="Arial" w:cs="Arial"/>
          <w:color w:val="000000"/>
          <w:sz w:val="28"/>
          <w:szCs w:val="28"/>
          <w:lang w:val="en-CA" w:eastAsia="ko-KR"/>
        </w:rPr>
        <w:t xml:space="preserve"> </w:t>
      </w:r>
      <w:r w:rsidR="001A233A">
        <w:rPr>
          <w:rFonts w:ascii="Arial" w:eastAsiaTheme="minorEastAsia" w:hAnsi="Arial" w:cs="Arial"/>
          <w:color w:val="000000"/>
          <w:sz w:val="28"/>
          <w:szCs w:val="28"/>
          <w:lang w:val="en-CA" w:eastAsia="ko-KR"/>
        </w:rPr>
        <w:t>H</w:t>
      </w:r>
      <w:r w:rsidR="00184026" w:rsidRPr="005B6C4A">
        <w:rPr>
          <w:rFonts w:ascii="Arial" w:eastAsiaTheme="minorEastAsia" w:hAnsi="Arial" w:cs="Arial"/>
          <w:color w:val="000000"/>
          <w:sz w:val="28"/>
          <w:szCs w:val="28"/>
          <w:lang w:val="en-CA" w:eastAsia="ko-KR"/>
        </w:rPr>
        <w:t>L</w:t>
      </w:r>
      <w:r>
        <w:rPr>
          <w:rFonts w:ascii="Arial" w:eastAsiaTheme="minorEastAsia" w:hAnsi="Arial" w:cs="Arial"/>
          <w:color w:val="000000"/>
          <w:sz w:val="28"/>
          <w:szCs w:val="28"/>
          <w:lang w:val="en-CA" w:eastAsia="ko-KR"/>
        </w:rPr>
        <w:t>:  Analysis and Approaches</w:t>
      </w:r>
    </w:p>
    <w:p w14:paraId="4CF607B4" w14:textId="77777777" w:rsidR="00184026" w:rsidRPr="00BB25C0" w:rsidRDefault="00184026" w:rsidP="00184026">
      <w:pPr>
        <w:pStyle w:val="PlainText"/>
        <w:jc w:val="center"/>
        <w:rPr>
          <w:sz w:val="28"/>
          <w:szCs w:val="28"/>
          <w:u w:val="single"/>
        </w:rPr>
      </w:pPr>
      <w:r w:rsidRPr="005B6C4A">
        <w:rPr>
          <w:rFonts w:ascii="Arial" w:eastAsiaTheme="minorEastAsia" w:hAnsi="Arial" w:cs="Arial"/>
          <w:color w:val="000000"/>
          <w:sz w:val="28"/>
          <w:szCs w:val="28"/>
          <w:lang w:val="en-CA" w:eastAsia="ko-KR"/>
        </w:rPr>
        <w:t>Course Outline</w:t>
      </w:r>
    </w:p>
    <w:p w14:paraId="15925B3D" w14:textId="77777777" w:rsidR="00184026" w:rsidRDefault="00184026" w:rsidP="00184026">
      <w:pPr>
        <w:spacing w:after="0" w:line="240" w:lineRule="auto"/>
        <w:rPr>
          <w:sz w:val="28"/>
          <w:szCs w:val="28"/>
        </w:rPr>
      </w:pPr>
    </w:p>
    <w:p w14:paraId="2AC2DFBE" w14:textId="2632A9AF" w:rsidR="00184026" w:rsidRDefault="00184026" w:rsidP="00184026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5B6C4A">
        <w:rPr>
          <w:rFonts w:ascii="Arial" w:eastAsiaTheme="minorEastAsia" w:hAnsi="Arial" w:cs="Arial"/>
          <w:b/>
          <w:color w:val="000000"/>
          <w:sz w:val="19"/>
          <w:szCs w:val="19"/>
          <w:lang w:val="en-CA" w:eastAsia="ko-KR"/>
        </w:rPr>
        <w:t>Teacher</w:t>
      </w:r>
      <w:r w:rsidR="003F0CE9">
        <w:rPr>
          <w:rFonts w:ascii="Arial" w:eastAsiaTheme="minorEastAsia" w:hAnsi="Arial" w:cs="Arial"/>
          <w:b/>
          <w:color w:val="000000"/>
          <w:sz w:val="19"/>
          <w:szCs w:val="19"/>
          <w:lang w:val="en-CA" w:eastAsia="ko-KR"/>
        </w:rPr>
        <w:t>s</w:t>
      </w:r>
      <w:r w:rsidRPr="005B6C4A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>:</w:t>
      </w:r>
      <w:r w:rsidRPr="005B6C4A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ab/>
        <w:t xml:space="preserve">Mr. </w:t>
      </w:r>
      <w:r w:rsidR="00E25C9C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>Sherry</w:t>
      </w:r>
      <w:r w:rsidR="003F0CE9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ab/>
      </w:r>
      <w:r w:rsidR="003F0CE9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ab/>
        <w:t>Mr.</w:t>
      </w:r>
      <w:r w:rsidR="00713259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 Olynik</w:t>
      </w:r>
    </w:p>
    <w:p w14:paraId="110E58CA" w14:textId="50E6F1D5" w:rsidR="00184026" w:rsidRDefault="00184026" w:rsidP="00184026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184026">
        <w:rPr>
          <w:rFonts w:ascii="Arial" w:eastAsiaTheme="minorEastAsia" w:hAnsi="Arial" w:cs="Arial"/>
          <w:b/>
          <w:color w:val="000000"/>
          <w:sz w:val="19"/>
          <w:szCs w:val="19"/>
          <w:lang w:val="en-CA" w:eastAsia="ko-KR"/>
        </w:rPr>
        <w:t>Email</w:t>
      </w:r>
      <w:r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>:</w:t>
      </w:r>
      <w:r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ab/>
      </w:r>
      <w:r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ab/>
      </w:r>
      <w:hyperlink r:id="rId9" w:history="1">
        <w:r w:rsidR="00E25C9C" w:rsidRPr="00480B79">
          <w:rPr>
            <w:rStyle w:val="Hyperlink"/>
            <w:rFonts w:ascii="Arial" w:eastAsiaTheme="minorEastAsia" w:hAnsi="Arial" w:cs="Arial"/>
            <w:sz w:val="19"/>
            <w:szCs w:val="19"/>
            <w:lang w:val="en-CA" w:eastAsia="ko-KR"/>
          </w:rPr>
          <w:t>msherry@sd43.bc.ca</w:t>
        </w:r>
      </w:hyperlink>
      <w:r w:rsidR="003F0CE9">
        <w:rPr>
          <w:rFonts w:ascii="Arial" w:eastAsiaTheme="minorEastAsia" w:hAnsi="Arial" w:cs="Arial"/>
          <w:sz w:val="19"/>
          <w:szCs w:val="19"/>
          <w:lang w:val="en-CA" w:eastAsia="ko-KR"/>
        </w:rPr>
        <w:tab/>
      </w:r>
      <w:r w:rsidR="00713259">
        <w:rPr>
          <w:rFonts w:ascii="Arial" w:eastAsiaTheme="minorEastAsia" w:hAnsi="Arial" w:cs="Arial"/>
          <w:sz w:val="19"/>
          <w:szCs w:val="19"/>
          <w:lang w:val="en-CA" w:eastAsia="ko-KR"/>
        </w:rPr>
        <w:t>tolinyk</w:t>
      </w:r>
      <w:r w:rsidR="003F0CE9">
        <w:rPr>
          <w:rFonts w:ascii="Arial" w:eastAsiaTheme="minorEastAsia" w:hAnsi="Arial" w:cs="Arial"/>
          <w:sz w:val="19"/>
          <w:szCs w:val="19"/>
          <w:lang w:val="en-CA" w:eastAsia="ko-KR"/>
        </w:rPr>
        <w:t>@sd43.bc.ca</w:t>
      </w:r>
    </w:p>
    <w:p w14:paraId="6E70EBE9" w14:textId="77777777" w:rsidR="00184026" w:rsidRDefault="00184026" w:rsidP="00184026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7D174220" w14:textId="3EC6B02B" w:rsidR="00B239CB" w:rsidRDefault="00B239CB" w:rsidP="00184026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676141E7" w14:textId="3942387D" w:rsidR="005103A7" w:rsidRDefault="005103A7" w:rsidP="00184026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5103A7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>This course recognizes the need for analytical expertise in a world where innovation is increasingly dependent on a deep understanding of mathematics. This course includes topics that are both traditionally part of a pre-university mathematics course (for example, functions, trigonometry, calculus) as well as topics that are amenable to investigation, conjecture and proof</w:t>
      </w:r>
      <w:r w:rsidR="002F2845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.  </w:t>
      </w:r>
      <w:r w:rsidRPr="005103A7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>The course allows the use of technology, as fluency in relevant mathematical software and hand-held technology is important regardless of choice of course. However, Mathematics: analysis and approaches has a strong emphasis on the ability to construct, communicate and justify correct mathematical arguments.</w:t>
      </w:r>
    </w:p>
    <w:p w14:paraId="36352297" w14:textId="267A4450" w:rsidR="00B239CB" w:rsidRDefault="00B239CB" w:rsidP="00B239CB">
      <w:pPr>
        <w:pStyle w:val="Default"/>
        <w:rPr>
          <w:sz w:val="19"/>
          <w:szCs w:val="19"/>
        </w:rPr>
      </w:pPr>
    </w:p>
    <w:p w14:paraId="58ED546F" w14:textId="51EACF2B" w:rsidR="00193A19" w:rsidRDefault="00193A19" w:rsidP="00193A19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Problem-solving is central to learning mathematics and involves the acquisition of mathematical skills and concepts in a wide range of situations, including non-routine, open-ended and real-world problems. Having followed a DP Mathematics course, students will be expected to demonstrate the following. </w:t>
      </w:r>
    </w:p>
    <w:p w14:paraId="23CD0DA7" w14:textId="77777777" w:rsidR="00193A19" w:rsidRDefault="00193A19" w:rsidP="00193A19">
      <w:pPr>
        <w:pStyle w:val="Default"/>
        <w:rPr>
          <w:sz w:val="19"/>
          <w:szCs w:val="19"/>
        </w:rPr>
      </w:pPr>
    </w:p>
    <w:p w14:paraId="0C9185A8" w14:textId="77777777" w:rsidR="00193A19" w:rsidRDefault="00193A19" w:rsidP="00193A19">
      <w:pPr>
        <w:pStyle w:val="Default"/>
        <w:spacing w:after="248"/>
        <w:rPr>
          <w:sz w:val="19"/>
          <w:szCs w:val="19"/>
        </w:rPr>
      </w:pPr>
      <w:r>
        <w:rPr>
          <w:sz w:val="19"/>
          <w:szCs w:val="19"/>
        </w:rPr>
        <w:t xml:space="preserve">1. </w:t>
      </w:r>
      <w:r>
        <w:rPr>
          <w:b/>
          <w:bCs/>
          <w:sz w:val="19"/>
          <w:szCs w:val="19"/>
        </w:rPr>
        <w:t>Knowledge and understanding</w:t>
      </w:r>
      <w:r>
        <w:rPr>
          <w:sz w:val="19"/>
          <w:szCs w:val="19"/>
        </w:rPr>
        <w:t xml:space="preserve">: recall, select and use their knowledge of mathematical facts, concepts and techniques in a variety of familiar and unfamiliar contexts. </w:t>
      </w:r>
    </w:p>
    <w:p w14:paraId="45C1242B" w14:textId="77777777" w:rsidR="00193A19" w:rsidRDefault="00193A19" w:rsidP="00193A19">
      <w:pPr>
        <w:pStyle w:val="Default"/>
        <w:spacing w:after="248"/>
        <w:rPr>
          <w:sz w:val="19"/>
          <w:szCs w:val="19"/>
        </w:rPr>
      </w:pPr>
      <w:r>
        <w:rPr>
          <w:sz w:val="19"/>
          <w:szCs w:val="19"/>
        </w:rPr>
        <w:t xml:space="preserve">2. </w:t>
      </w:r>
      <w:r>
        <w:rPr>
          <w:b/>
          <w:bCs/>
          <w:sz w:val="19"/>
          <w:szCs w:val="19"/>
        </w:rPr>
        <w:t>Problem-solving</w:t>
      </w:r>
      <w:r>
        <w:rPr>
          <w:sz w:val="19"/>
          <w:szCs w:val="19"/>
        </w:rPr>
        <w:t xml:space="preserve">: recall, select and use their knowledge of mathematical skills, results and models in both real and abstract contexts to solve problems. </w:t>
      </w:r>
    </w:p>
    <w:p w14:paraId="1D9570EC" w14:textId="0C5462A8" w:rsidR="00193A19" w:rsidRDefault="00193A19" w:rsidP="00193A19">
      <w:pPr>
        <w:pStyle w:val="Default"/>
        <w:spacing w:after="248"/>
        <w:rPr>
          <w:sz w:val="19"/>
          <w:szCs w:val="19"/>
        </w:rPr>
      </w:pPr>
      <w:r>
        <w:rPr>
          <w:sz w:val="19"/>
          <w:szCs w:val="19"/>
        </w:rPr>
        <w:t xml:space="preserve">3. </w:t>
      </w:r>
      <w:r>
        <w:rPr>
          <w:b/>
          <w:bCs/>
          <w:sz w:val="19"/>
          <w:szCs w:val="19"/>
        </w:rPr>
        <w:t>Communication and interpretation</w:t>
      </w:r>
      <w:r>
        <w:rPr>
          <w:sz w:val="19"/>
          <w:szCs w:val="19"/>
        </w:rPr>
        <w:t>: transform common realistic contexts into mathematics; comment on the context; sketch or draw mathematical diagrams, graphs or constructions both on paper and using technology; record methods, solutions and conclusions using standardized notation, use appropriate notation and terminology.</w:t>
      </w:r>
    </w:p>
    <w:p w14:paraId="0919C569" w14:textId="77777777" w:rsidR="00193A19" w:rsidRDefault="00193A19" w:rsidP="00193A19">
      <w:pPr>
        <w:pStyle w:val="Default"/>
        <w:spacing w:after="248"/>
        <w:rPr>
          <w:sz w:val="19"/>
          <w:szCs w:val="19"/>
        </w:rPr>
      </w:pPr>
      <w:r>
        <w:rPr>
          <w:sz w:val="19"/>
          <w:szCs w:val="19"/>
        </w:rPr>
        <w:t xml:space="preserve">4. </w:t>
      </w:r>
      <w:r>
        <w:rPr>
          <w:b/>
          <w:bCs/>
          <w:sz w:val="19"/>
          <w:szCs w:val="19"/>
        </w:rPr>
        <w:t>Technology</w:t>
      </w:r>
      <w:r>
        <w:rPr>
          <w:sz w:val="19"/>
          <w:szCs w:val="19"/>
        </w:rPr>
        <w:t xml:space="preserve">: use technology, accurately, appropriately and efficiently both to explore new ideas and to solve problems. </w:t>
      </w:r>
    </w:p>
    <w:p w14:paraId="3CB6FF0C" w14:textId="77777777" w:rsidR="00193A19" w:rsidRDefault="00193A19" w:rsidP="00193A19">
      <w:pPr>
        <w:pStyle w:val="Default"/>
        <w:spacing w:after="248"/>
        <w:rPr>
          <w:sz w:val="19"/>
          <w:szCs w:val="19"/>
        </w:rPr>
      </w:pPr>
      <w:r>
        <w:rPr>
          <w:sz w:val="19"/>
          <w:szCs w:val="19"/>
        </w:rPr>
        <w:t xml:space="preserve">5. </w:t>
      </w:r>
      <w:r>
        <w:rPr>
          <w:b/>
          <w:bCs/>
          <w:sz w:val="19"/>
          <w:szCs w:val="19"/>
        </w:rPr>
        <w:t>Reasoning</w:t>
      </w:r>
      <w:r>
        <w:rPr>
          <w:sz w:val="19"/>
          <w:szCs w:val="19"/>
        </w:rPr>
        <w:t xml:space="preserve">: construct mathematical arguments through use of precise statements, logical deduction and inference, and by the manipulation of mathematical expressions. </w:t>
      </w:r>
    </w:p>
    <w:p w14:paraId="53634826" w14:textId="77777777" w:rsidR="00193A19" w:rsidRDefault="00193A19" w:rsidP="00193A19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6. </w:t>
      </w:r>
      <w:r>
        <w:rPr>
          <w:b/>
          <w:bCs/>
          <w:sz w:val="19"/>
          <w:szCs w:val="19"/>
        </w:rPr>
        <w:t>Inquiry approaches</w:t>
      </w:r>
      <w:r>
        <w:rPr>
          <w:sz w:val="19"/>
          <w:szCs w:val="19"/>
        </w:rPr>
        <w:t xml:space="preserve">: investigate unfamiliar situations, both abstract and real-world, involving organizing and analyzing information, making conjectures, drawing conclusions, and testing their validity. </w:t>
      </w:r>
    </w:p>
    <w:p w14:paraId="63B213DD" w14:textId="581D0812" w:rsidR="00B239CB" w:rsidRPr="00DC4278" w:rsidRDefault="00B239CB" w:rsidP="00DC42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1A1D">
        <w:rPr>
          <w:rFonts w:ascii="Times New Roman" w:eastAsia="Times New Roman" w:hAnsi="Times New Roman" w:cs="Times New Roman"/>
          <w:b/>
          <w:bCs/>
          <w:sz w:val="27"/>
          <w:szCs w:val="27"/>
        </w:rPr>
        <w:t>Group 5 aims</w:t>
      </w:r>
      <w:r w:rsidR="00DC427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 </w:t>
      </w:r>
      <w:r w:rsidRPr="00E41A1D">
        <w:rPr>
          <w:rFonts w:ascii="Arial" w:hAnsi="Arial" w:cs="Arial"/>
          <w:color w:val="000000"/>
          <w:sz w:val="19"/>
          <w:szCs w:val="19"/>
        </w:rPr>
        <w:t>The aims of all mathematics courses in group 5 are to enable students to:</w:t>
      </w:r>
    </w:p>
    <w:p w14:paraId="41B0E81E" w14:textId="48564D1C" w:rsidR="00B239CB" w:rsidRPr="00E41A1D" w:rsidRDefault="00FB468A" w:rsidP="00B23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Develop a curiosity and enjoyment of</w:t>
      </w:r>
      <w:r w:rsidR="00B239CB" w:rsidRPr="00E41A1D">
        <w:rPr>
          <w:rFonts w:ascii="Arial" w:hAnsi="Arial" w:cs="Arial"/>
          <w:color w:val="000000"/>
          <w:sz w:val="19"/>
          <w:szCs w:val="19"/>
        </w:rPr>
        <w:t xml:space="preserve"> mathematics, and appreciat</w:t>
      </w:r>
      <w:r>
        <w:rPr>
          <w:rFonts w:ascii="Arial" w:hAnsi="Arial" w:cs="Arial"/>
          <w:color w:val="000000"/>
          <w:sz w:val="19"/>
          <w:szCs w:val="19"/>
        </w:rPr>
        <w:t>e</w:t>
      </w:r>
      <w:r w:rsidR="00B239CB" w:rsidRPr="00E41A1D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its </w:t>
      </w:r>
      <w:r w:rsidR="00B239CB" w:rsidRPr="00E41A1D">
        <w:rPr>
          <w:rFonts w:ascii="Arial" w:hAnsi="Arial" w:cs="Arial"/>
          <w:color w:val="000000"/>
          <w:sz w:val="19"/>
          <w:szCs w:val="19"/>
        </w:rPr>
        <w:t>elegance and power</w:t>
      </w:r>
    </w:p>
    <w:p w14:paraId="3AC590C7" w14:textId="5E806EC9" w:rsidR="00B239CB" w:rsidRPr="00E41A1D" w:rsidRDefault="00B239CB" w:rsidP="00B23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E41A1D">
        <w:rPr>
          <w:rFonts w:ascii="Arial" w:hAnsi="Arial" w:cs="Arial"/>
          <w:color w:val="000000"/>
          <w:sz w:val="19"/>
          <w:szCs w:val="19"/>
        </w:rPr>
        <w:t>develop an understanding of the</w:t>
      </w:r>
      <w:r w:rsidR="00FB468A">
        <w:rPr>
          <w:rFonts w:ascii="Arial" w:hAnsi="Arial" w:cs="Arial"/>
          <w:color w:val="000000"/>
          <w:sz w:val="19"/>
          <w:szCs w:val="19"/>
        </w:rPr>
        <w:t xml:space="preserve"> concepts,</w:t>
      </w:r>
      <w:r w:rsidRPr="00E41A1D">
        <w:rPr>
          <w:rFonts w:ascii="Arial" w:hAnsi="Arial" w:cs="Arial"/>
          <w:color w:val="000000"/>
          <w:sz w:val="19"/>
          <w:szCs w:val="19"/>
        </w:rPr>
        <w:t xml:space="preserve"> principles and nature of mathematics</w:t>
      </w:r>
    </w:p>
    <w:p w14:paraId="484FFFE1" w14:textId="0CDFF9DB" w:rsidR="00B239CB" w:rsidRPr="00E41A1D" w:rsidRDefault="00B239CB" w:rsidP="00B23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E41A1D">
        <w:rPr>
          <w:rFonts w:ascii="Arial" w:hAnsi="Arial" w:cs="Arial"/>
          <w:color w:val="000000"/>
          <w:sz w:val="19"/>
          <w:szCs w:val="19"/>
        </w:rPr>
        <w:t>communicate clearly</w:t>
      </w:r>
      <w:r w:rsidR="00FB468A">
        <w:rPr>
          <w:rFonts w:ascii="Arial" w:hAnsi="Arial" w:cs="Arial"/>
          <w:color w:val="000000"/>
          <w:sz w:val="19"/>
          <w:szCs w:val="19"/>
        </w:rPr>
        <w:t>, concisely</w:t>
      </w:r>
      <w:r w:rsidRPr="00E41A1D">
        <w:rPr>
          <w:rFonts w:ascii="Arial" w:hAnsi="Arial" w:cs="Arial"/>
          <w:color w:val="000000"/>
          <w:sz w:val="19"/>
          <w:szCs w:val="19"/>
        </w:rPr>
        <w:t xml:space="preserve"> and confidently in a variety of contexts</w:t>
      </w:r>
    </w:p>
    <w:p w14:paraId="40182F8F" w14:textId="6D7A55AA" w:rsidR="00B239CB" w:rsidRPr="00E41A1D" w:rsidRDefault="00B239CB" w:rsidP="00B23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E41A1D">
        <w:rPr>
          <w:rFonts w:ascii="Arial" w:hAnsi="Arial" w:cs="Arial"/>
          <w:color w:val="000000"/>
          <w:sz w:val="19"/>
          <w:szCs w:val="19"/>
        </w:rPr>
        <w:t>develop logical</w:t>
      </w:r>
      <w:r w:rsidR="00FB468A">
        <w:rPr>
          <w:rFonts w:ascii="Arial" w:hAnsi="Arial" w:cs="Arial"/>
          <w:color w:val="000000"/>
          <w:sz w:val="19"/>
          <w:szCs w:val="19"/>
        </w:rPr>
        <w:t xml:space="preserve"> </w:t>
      </w:r>
      <w:r w:rsidRPr="00E41A1D">
        <w:rPr>
          <w:rFonts w:ascii="Arial" w:hAnsi="Arial" w:cs="Arial"/>
          <w:color w:val="000000"/>
          <w:sz w:val="19"/>
          <w:szCs w:val="19"/>
        </w:rPr>
        <w:t>and creative thinking, and patience and persistence in problem</w:t>
      </w:r>
      <w:r w:rsidR="00FB468A">
        <w:rPr>
          <w:rFonts w:ascii="Arial" w:hAnsi="Arial" w:cs="Arial"/>
          <w:color w:val="000000"/>
          <w:sz w:val="19"/>
          <w:szCs w:val="19"/>
        </w:rPr>
        <w:t xml:space="preserve"> </w:t>
      </w:r>
      <w:r w:rsidRPr="00E41A1D">
        <w:rPr>
          <w:rFonts w:ascii="Arial" w:hAnsi="Arial" w:cs="Arial"/>
          <w:color w:val="000000"/>
          <w:sz w:val="19"/>
          <w:szCs w:val="19"/>
        </w:rPr>
        <w:t>solving</w:t>
      </w:r>
      <w:r w:rsidR="00FB468A">
        <w:rPr>
          <w:rFonts w:ascii="Arial" w:hAnsi="Arial" w:cs="Arial"/>
          <w:color w:val="000000"/>
          <w:sz w:val="19"/>
          <w:szCs w:val="19"/>
        </w:rPr>
        <w:t xml:space="preserve"> to instil confidence in using mathematics</w:t>
      </w:r>
    </w:p>
    <w:p w14:paraId="7AE54C19" w14:textId="77777777" w:rsidR="00B239CB" w:rsidRPr="00E41A1D" w:rsidRDefault="00B239CB" w:rsidP="00B23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E41A1D">
        <w:rPr>
          <w:rFonts w:ascii="Arial" w:hAnsi="Arial" w:cs="Arial"/>
          <w:color w:val="000000"/>
          <w:sz w:val="19"/>
          <w:szCs w:val="19"/>
        </w:rPr>
        <w:t>employ and refine their powers of abstraction and generalization</w:t>
      </w:r>
    </w:p>
    <w:p w14:paraId="68BCE50E" w14:textId="3DACF32C" w:rsidR="00B239CB" w:rsidRPr="00E41A1D" w:rsidRDefault="00DC4278" w:rsidP="00B23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DC4278">
        <w:rPr>
          <w:rFonts w:ascii="Arial" w:hAnsi="Arial" w:cs="Arial"/>
          <w:color w:val="000000"/>
          <w:sz w:val="19"/>
          <w:szCs w:val="19"/>
        </w:rPr>
        <w:t>take action to apply and transfer skills to alternative situations, to other areas of knowledge and to future developments in their local and global communities</w:t>
      </w:r>
      <w:r w:rsidRPr="00E41A1D">
        <w:rPr>
          <w:rFonts w:ascii="Arial" w:hAnsi="Arial" w:cs="Arial"/>
          <w:color w:val="000000"/>
          <w:sz w:val="19"/>
          <w:szCs w:val="19"/>
        </w:rPr>
        <w:t xml:space="preserve"> </w:t>
      </w:r>
      <w:r w:rsidR="00B239CB" w:rsidRPr="00E41A1D">
        <w:rPr>
          <w:rFonts w:ascii="Arial" w:hAnsi="Arial" w:cs="Arial"/>
          <w:color w:val="000000"/>
          <w:sz w:val="19"/>
          <w:szCs w:val="19"/>
        </w:rPr>
        <w:t>appreciate how developments in technology and mathematics have influenced each other</w:t>
      </w:r>
    </w:p>
    <w:p w14:paraId="34C2A312" w14:textId="14C75834" w:rsidR="00B239CB" w:rsidRPr="00E41A1D" w:rsidRDefault="00DC4278" w:rsidP="00B23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DC4278">
        <w:rPr>
          <w:rFonts w:ascii="Arial" w:hAnsi="Arial" w:cs="Arial"/>
          <w:color w:val="000000"/>
          <w:sz w:val="19"/>
          <w:szCs w:val="19"/>
        </w:rPr>
        <w:t>appreciate how developments in technology and mathematics influence each other</w:t>
      </w:r>
      <w:r w:rsidRPr="00E41A1D">
        <w:rPr>
          <w:rFonts w:ascii="Arial" w:hAnsi="Arial" w:cs="Arial"/>
          <w:color w:val="000000"/>
          <w:sz w:val="19"/>
          <w:szCs w:val="19"/>
        </w:rPr>
        <w:t xml:space="preserve"> </w:t>
      </w:r>
      <w:r w:rsidR="00B239CB" w:rsidRPr="00E41A1D">
        <w:rPr>
          <w:rFonts w:ascii="Arial" w:hAnsi="Arial" w:cs="Arial"/>
          <w:color w:val="000000"/>
          <w:sz w:val="19"/>
          <w:szCs w:val="19"/>
        </w:rPr>
        <w:t xml:space="preserve">appreciate the international dimension in mathematics through an awareness of the universality of mathematics and its multicultural and historical perspectives </w:t>
      </w:r>
    </w:p>
    <w:p w14:paraId="2B93156A" w14:textId="77777777" w:rsidR="00DC4278" w:rsidRDefault="00DC4278" w:rsidP="00FB46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DC4278">
        <w:rPr>
          <w:rFonts w:ascii="Arial" w:hAnsi="Arial" w:cs="Arial"/>
          <w:color w:val="000000"/>
          <w:sz w:val="19"/>
          <w:szCs w:val="19"/>
        </w:rPr>
        <w:lastRenderedPageBreak/>
        <w:t xml:space="preserve">appreciate the moral, social and ethical questions arising from the work of mathematicians and the applications of mathematics </w:t>
      </w:r>
    </w:p>
    <w:p w14:paraId="30AB4E4A" w14:textId="0026392F" w:rsidR="00DC4278" w:rsidRDefault="00DC4278" w:rsidP="00FB46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DC4278">
        <w:rPr>
          <w:rFonts w:ascii="Arial" w:hAnsi="Arial" w:cs="Arial"/>
          <w:color w:val="000000"/>
          <w:sz w:val="19"/>
          <w:szCs w:val="19"/>
        </w:rPr>
        <w:t>appreciate the universality of mathematics and its multicultural, international and historical perspectives</w:t>
      </w:r>
    </w:p>
    <w:p w14:paraId="60072A98" w14:textId="2CF9F29F" w:rsidR="00DC4278" w:rsidRPr="00DC4278" w:rsidRDefault="00DC4278" w:rsidP="00243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DC4278">
        <w:rPr>
          <w:rFonts w:ascii="Arial" w:hAnsi="Arial" w:cs="Arial"/>
          <w:color w:val="000000"/>
          <w:sz w:val="19"/>
          <w:szCs w:val="19"/>
        </w:rPr>
        <w:t xml:space="preserve">appreciate the contribution of mathematics to other disciplines, and as a particular “area of knowledge” in the TOK course </w:t>
      </w:r>
    </w:p>
    <w:p w14:paraId="18EBB2E3" w14:textId="10B1DAB6" w:rsidR="00DC4278" w:rsidRPr="00DC4278" w:rsidRDefault="00DC4278" w:rsidP="00FB46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DC4278">
        <w:rPr>
          <w:rFonts w:ascii="Arial" w:hAnsi="Arial" w:cs="Arial"/>
          <w:color w:val="000000"/>
          <w:sz w:val="19"/>
          <w:szCs w:val="19"/>
        </w:rPr>
        <w:t>develop the ability to reflect critically upon their own work and the work of others</w:t>
      </w:r>
    </w:p>
    <w:p w14:paraId="65C2BD19" w14:textId="42D4717A" w:rsidR="00FB468A" w:rsidRDefault="00DC4278" w:rsidP="00FB46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DC4278">
        <w:rPr>
          <w:rFonts w:ascii="Arial" w:hAnsi="Arial" w:cs="Arial"/>
          <w:color w:val="000000"/>
          <w:sz w:val="19"/>
          <w:szCs w:val="19"/>
        </w:rPr>
        <w:t>independently and collaboratively extend their understanding of mathematics</w:t>
      </w:r>
    </w:p>
    <w:p w14:paraId="3566EBE5" w14:textId="7F1721D2" w:rsidR="00433F27" w:rsidRPr="003F0CE9" w:rsidRDefault="00433F27" w:rsidP="003F0CE9">
      <w:pPr>
        <w:pStyle w:val="PlainText"/>
        <w:ind w:left="2160" w:hanging="2160"/>
        <w:rPr>
          <w:rFonts w:ascii="Arial" w:eastAsiaTheme="minorEastAsia" w:hAnsi="Arial" w:cs="Arial"/>
          <w:b/>
          <w:color w:val="000000"/>
          <w:sz w:val="24"/>
          <w:szCs w:val="19"/>
          <w:lang w:val="en-CA" w:eastAsia="ko-KR"/>
        </w:rPr>
      </w:pPr>
      <w:r>
        <w:rPr>
          <w:rFonts w:ascii="Arial" w:eastAsiaTheme="minorEastAsia" w:hAnsi="Arial" w:cs="Arial"/>
          <w:b/>
          <w:color w:val="000000"/>
          <w:sz w:val="24"/>
          <w:szCs w:val="19"/>
          <w:lang w:val="en-CA" w:eastAsia="ko-KR"/>
        </w:rPr>
        <w:t>The Concepts:</w:t>
      </w:r>
      <w:r w:rsidR="003F0CE9">
        <w:rPr>
          <w:rFonts w:ascii="Arial" w:eastAsiaTheme="minorEastAsia" w:hAnsi="Arial" w:cs="Arial"/>
          <w:b/>
          <w:color w:val="000000"/>
          <w:sz w:val="24"/>
          <w:szCs w:val="19"/>
          <w:lang w:val="en-CA" w:eastAsia="ko-KR"/>
        </w:rPr>
        <w:tab/>
      </w:r>
      <w:r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>The DP mathematics courses identify 12 fundamental concepts as shown below. Explanations of each of these concepts in a mathematical context have also been provided.</w:t>
      </w:r>
    </w:p>
    <w:p w14:paraId="48747DAB" w14:textId="77777777" w:rsidR="00433F27" w:rsidRDefault="00433F27" w:rsidP="003F0CE9">
      <w:pPr>
        <w:pStyle w:val="PlainText"/>
        <w:ind w:left="720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254"/>
      </w:tblGrid>
      <w:tr w:rsidR="00433F27" w14:paraId="50B27C4D" w14:textId="77777777" w:rsidTr="008B1921">
        <w:tc>
          <w:tcPr>
            <w:tcW w:w="2689" w:type="dxa"/>
          </w:tcPr>
          <w:p w14:paraId="3805DBEB" w14:textId="77777777" w:rsidR="00433F27" w:rsidRPr="005B19CC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Approximation</w:t>
            </w:r>
          </w:p>
        </w:tc>
        <w:tc>
          <w:tcPr>
            <w:tcW w:w="8254" w:type="dxa"/>
          </w:tcPr>
          <w:p w14:paraId="53D29532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a quantity or a representation which is nearly but not exactly correct.</w:t>
            </w:r>
          </w:p>
        </w:tc>
      </w:tr>
      <w:tr w:rsidR="00433F27" w14:paraId="3123298B" w14:textId="77777777" w:rsidTr="008B1921">
        <w:tc>
          <w:tcPr>
            <w:tcW w:w="2689" w:type="dxa"/>
          </w:tcPr>
          <w:p w14:paraId="6A576758" w14:textId="77777777" w:rsidR="00433F27" w:rsidRPr="005B19CC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Change</w:t>
            </w:r>
          </w:p>
        </w:tc>
        <w:tc>
          <w:tcPr>
            <w:tcW w:w="8254" w:type="dxa"/>
          </w:tcPr>
          <w:p w14:paraId="36247ED9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a variation in size, amount or behaviour.</w:t>
            </w:r>
          </w:p>
        </w:tc>
      </w:tr>
      <w:tr w:rsidR="00433F27" w14:paraId="60A7B023" w14:textId="77777777" w:rsidTr="008B1921">
        <w:tc>
          <w:tcPr>
            <w:tcW w:w="2689" w:type="dxa"/>
          </w:tcPr>
          <w:p w14:paraId="2CFD83C0" w14:textId="77777777" w:rsidR="00433F27" w:rsidRPr="005B19CC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Equivalence</w:t>
            </w:r>
          </w:p>
        </w:tc>
        <w:tc>
          <w:tcPr>
            <w:tcW w:w="8254" w:type="dxa"/>
          </w:tcPr>
          <w:p w14:paraId="14B436D1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the state of being identically equal or interchangeable, applied to statements, quantities or expressions.</w:t>
            </w:r>
          </w:p>
        </w:tc>
      </w:tr>
      <w:tr w:rsidR="00433F27" w14:paraId="63AE2715" w14:textId="77777777" w:rsidTr="008B1921">
        <w:tc>
          <w:tcPr>
            <w:tcW w:w="2689" w:type="dxa"/>
          </w:tcPr>
          <w:p w14:paraId="1C1D221B" w14:textId="77777777" w:rsidR="00433F27" w:rsidRPr="005B19CC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Generalization</w:t>
            </w:r>
          </w:p>
        </w:tc>
        <w:tc>
          <w:tcPr>
            <w:tcW w:w="8254" w:type="dxa"/>
          </w:tcPr>
          <w:p w14:paraId="24B23529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a general statement made on the basis of specific examples.</w:t>
            </w:r>
          </w:p>
        </w:tc>
      </w:tr>
      <w:tr w:rsidR="00433F27" w14:paraId="05404791" w14:textId="77777777" w:rsidTr="008B1921">
        <w:tc>
          <w:tcPr>
            <w:tcW w:w="2689" w:type="dxa"/>
          </w:tcPr>
          <w:p w14:paraId="2B1E2B85" w14:textId="77777777" w:rsidR="00433F27" w:rsidRPr="005B19CC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Modelling</w:t>
            </w:r>
          </w:p>
        </w:tc>
        <w:tc>
          <w:tcPr>
            <w:tcW w:w="8254" w:type="dxa"/>
          </w:tcPr>
          <w:p w14:paraId="3F784D75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the way in which mathematics can be used to represent the real world.</w:t>
            </w:r>
          </w:p>
        </w:tc>
      </w:tr>
      <w:tr w:rsidR="00433F27" w14:paraId="3AA10ECA" w14:textId="77777777" w:rsidTr="008B1921">
        <w:tc>
          <w:tcPr>
            <w:tcW w:w="2689" w:type="dxa"/>
          </w:tcPr>
          <w:p w14:paraId="0E0632C9" w14:textId="77777777" w:rsidR="00433F27" w:rsidRPr="005B19CC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Patterns</w:t>
            </w:r>
          </w:p>
        </w:tc>
        <w:tc>
          <w:tcPr>
            <w:tcW w:w="8254" w:type="dxa"/>
          </w:tcPr>
          <w:p w14:paraId="1ED709D6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the underlying order, regularity or predictability of the elements of a mathematical system.</w:t>
            </w:r>
          </w:p>
        </w:tc>
      </w:tr>
      <w:tr w:rsidR="00433F27" w14:paraId="20A54B11" w14:textId="77777777" w:rsidTr="008B1921">
        <w:tc>
          <w:tcPr>
            <w:tcW w:w="2689" w:type="dxa"/>
          </w:tcPr>
          <w:p w14:paraId="4FC13020" w14:textId="77777777" w:rsidR="00433F27" w:rsidRPr="005B19CC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Quantity</w:t>
            </w:r>
          </w:p>
        </w:tc>
        <w:tc>
          <w:tcPr>
            <w:tcW w:w="8254" w:type="dxa"/>
          </w:tcPr>
          <w:p w14:paraId="4160262C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an amount or number.</w:t>
            </w:r>
          </w:p>
        </w:tc>
      </w:tr>
      <w:tr w:rsidR="00433F27" w14:paraId="00E45124" w14:textId="77777777" w:rsidTr="008B1921">
        <w:tc>
          <w:tcPr>
            <w:tcW w:w="2689" w:type="dxa"/>
          </w:tcPr>
          <w:p w14:paraId="003D7FEE" w14:textId="77777777" w:rsidR="00433F27" w:rsidRPr="005B19CC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Relationships</w:t>
            </w:r>
          </w:p>
        </w:tc>
        <w:tc>
          <w:tcPr>
            <w:tcW w:w="8254" w:type="dxa"/>
          </w:tcPr>
          <w:p w14:paraId="52617C24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the connection between quantities, properties or concepts; these connections may be expressed as models, rules or statements. Relationships provide opportunities for students to explore patterns in the world around them.</w:t>
            </w:r>
          </w:p>
        </w:tc>
      </w:tr>
      <w:tr w:rsidR="00433F27" w14:paraId="3F68C17E" w14:textId="77777777" w:rsidTr="008B1921">
        <w:tc>
          <w:tcPr>
            <w:tcW w:w="2689" w:type="dxa"/>
          </w:tcPr>
          <w:p w14:paraId="52098EB2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Representation</w:t>
            </w:r>
          </w:p>
        </w:tc>
        <w:tc>
          <w:tcPr>
            <w:tcW w:w="8254" w:type="dxa"/>
          </w:tcPr>
          <w:p w14:paraId="53B41A7B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using words, formulae, diagrams, tables, charts, graphs and models to represent mathematical information.</w:t>
            </w:r>
          </w:p>
        </w:tc>
      </w:tr>
      <w:tr w:rsidR="00433F27" w14:paraId="1C1CB314" w14:textId="77777777" w:rsidTr="008B1921">
        <w:tc>
          <w:tcPr>
            <w:tcW w:w="2689" w:type="dxa"/>
          </w:tcPr>
          <w:p w14:paraId="30D3CC53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Space</w:t>
            </w:r>
          </w:p>
        </w:tc>
        <w:tc>
          <w:tcPr>
            <w:tcW w:w="8254" w:type="dxa"/>
          </w:tcPr>
          <w:p w14:paraId="485265EB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the frame of geometrical dimensions describing an entity.</w:t>
            </w:r>
          </w:p>
        </w:tc>
      </w:tr>
      <w:tr w:rsidR="00433F27" w14:paraId="5AC1EDB2" w14:textId="77777777" w:rsidTr="008B1921">
        <w:tc>
          <w:tcPr>
            <w:tcW w:w="2689" w:type="dxa"/>
          </w:tcPr>
          <w:p w14:paraId="140EBD6A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Systems</w:t>
            </w:r>
          </w:p>
        </w:tc>
        <w:tc>
          <w:tcPr>
            <w:tcW w:w="8254" w:type="dxa"/>
          </w:tcPr>
          <w:p w14:paraId="1485595C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groups of interrelated elements.</w:t>
            </w:r>
          </w:p>
        </w:tc>
      </w:tr>
      <w:tr w:rsidR="00433F27" w14:paraId="181C4052" w14:textId="77777777" w:rsidTr="008B1921">
        <w:tc>
          <w:tcPr>
            <w:tcW w:w="2689" w:type="dxa"/>
          </w:tcPr>
          <w:p w14:paraId="5CC8A63F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en-CA" w:eastAsia="ko-KR"/>
              </w:rPr>
              <w:t>Validity</w:t>
            </w:r>
          </w:p>
        </w:tc>
        <w:tc>
          <w:tcPr>
            <w:tcW w:w="8254" w:type="dxa"/>
          </w:tcPr>
          <w:p w14:paraId="189E9DE6" w14:textId="77777777" w:rsidR="00433F27" w:rsidRDefault="00433F27" w:rsidP="008B1921">
            <w:pPr>
              <w:pStyle w:val="PlainText"/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</w:pPr>
            <w:r>
              <w:rPr>
                <w:rFonts w:ascii="Arial" w:eastAsiaTheme="minorEastAsia" w:hAnsi="Arial" w:cs="Arial"/>
                <w:color w:val="000000"/>
                <w:sz w:val="19"/>
                <w:szCs w:val="19"/>
                <w:lang w:val="en-CA" w:eastAsia="ko-KR"/>
              </w:rPr>
              <w:t>This concept refers to using well-founded, logical mathematics to come to a true and accurate conclusion or a reasonable interpretation of results.</w:t>
            </w:r>
          </w:p>
        </w:tc>
      </w:tr>
    </w:tbl>
    <w:p w14:paraId="6B121CE0" w14:textId="0EDC535F" w:rsidR="00433F27" w:rsidRPr="00433F27" w:rsidRDefault="00433F27" w:rsidP="003F0CE9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color w:val="000000"/>
          <w:sz w:val="19"/>
          <w:szCs w:val="19"/>
        </w:rPr>
      </w:pPr>
      <w:r w:rsidRPr="00433F27">
        <w:rPr>
          <w:rFonts w:ascii="Arial" w:eastAsiaTheme="minorEastAsia" w:hAnsi="Arial" w:cs="Arial"/>
          <w:color w:val="000000"/>
          <w:sz w:val="19"/>
          <w:szCs w:val="19"/>
          <w:lang w:eastAsia="ko-KR"/>
        </w:rPr>
        <w:br/>
      </w:r>
      <w:r w:rsidRPr="00433F27">
        <w:rPr>
          <w:rFonts w:ascii="Arial" w:eastAsiaTheme="minorEastAsia" w:hAnsi="Arial" w:cs="Arial"/>
          <w:color w:val="000000"/>
          <w:sz w:val="19"/>
          <w:szCs w:val="19"/>
          <w:lang w:eastAsia="ko-KR"/>
        </w:rPr>
        <w:br/>
      </w:r>
    </w:p>
    <w:p w14:paraId="09AAF260" w14:textId="7FE53D1E" w:rsidR="004B5DCF" w:rsidRDefault="004B5DCF" w:rsidP="004B5DCF">
      <w:pPr>
        <w:pStyle w:val="Pa2"/>
        <w:rPr>
          <w:rFonts w:cs="Myriad Pro"/>
          <w:color w:val="000000"/>
          <w:sz w:val="38"/>
          <w:szCs w:val="38"/>
        </w:rPr>
      </w:pPr>
      <w:r>
        <w:rPr>
          <w:rFonts w:cs="Myriad Pro"/>
          <w:color w:val="000000"/>
          <w:sz w:val="38"/>
          <w:szCs w:val="38"/>
        </w:rPr>
        <w:t xml:space="preserve">Group 5 (mathematics) grade descriptors </w:t>
      </w:r>
    </w:p>
    <w:p w14:paraId="7E2103B8" w14:textId="77777777" w:rsidR="004B5DCF" w:rsidRDefault="004B5DCF" w:rsidP="004B5DCF">
      <w:pPr>
        <w:pStyle w:val="Pa9"/>
        <w:spacing w:before="160" w:after="40"/>
        <w:rPr>
          <w:rFonts w:cs="Myriad Pro"/>
          <w:color w:val="000000"/>
          <w:sz w:val="28"/>
          <w:szCs w:val="28"/>
        </w:rPr>
      </w:pPr>
      <w:r>
        <w:rPr>
          <w:rFonts w:cs="Myriad Pro"/>
          <w:b/>
          <w:bCs/>
          <w:color w:val="000000"/>
          <w:sz w:val="28"/>
          <w:szCs w:val="28"/>
        </w:rPr>
        <w:t xml:space="preserve">Grade 7 </w:t>
      </w:r>
    </w:p>
    <w:p w14:paraId="5398A88C" w14:textId="77777777" w:rsidR="004B5DCF" w:rsidRPr="005F0CBE" w:rsidRDefault="004B5DCF" w:rsidP="004B5DCF">
      <w:pPr>
        <w:pStyle w:val="Pa8"/>
        <w:spacing w:after="160"/>
        <w:jc w:val="both"/>
        <w:rPr>
          <w:rFonts w:ascii="Arial" w:hAnsi="Arial" w:cs="Arial"/>
          <w:color w:val="000000"/>
          <w:sz w:val="19"/>
          <w:szCs w:val="19"/>
        </w:rPr>
      </w:pPr>
      <w:r w:rsidRPr="005F0CBE">
        <w:rPr>
          <w:rFonts w:ascii="Arial" w:hAnsi="Arial" w:cs="Arial"/>
          <w:color w:val="000000"/>
          <w:sz w:val="19"/>
          <w:szCs w:val="19"/>
        </w:rPr>
        <w:t xml:space="preserve">Demonstrates a thorough knowledge and comprehensive understanding of the syllabus; successfully constructs and applies mathematical arguments at a sophisticated level in a wide variety of contexts; successfully uses problem-solving techniques in challenging situations; recognizes patterns and structures, makes generalizations and justifies conclusions; understands and explains the significance and validity of results, and draws full and relevant conclusions; communicates mathematics in a clear, effective and concise manner, using correct techniques, notation and terminology; demonstrates the ability to integrate knowledge, understanding and skills from different areas of the course; uses technology correctly in challenging situations—makes efficient use of calculator’s functionality when required. </w:t>
      </w:r>
    </w:p>
    <w:p w14:paraId="2286E2B2" w14:textId="77777777" w:rsidR="004B5DCF" w:rsidRDefault="004B5DCF" w:rsidP="004B5DCF">
      <w:pPr>
        <w:pStyle w:val="Pa9"/>
        <w:spacing w:before="160" w:after="40"/>
        <w:rPr>
          <w:rFonts w:cs="Myriad Pro"/>
          <w:color w:val="000000"/>
          <w:sz w:val="28"/>
          <w:szCs w:val="28"/>
        </w:rPr>
      </w:pPr>
      <w:r>
        <w:rPr>
          <w:rFonts w:cs="Myriad Pro"/>
          <w:b/>
          <w:bCs/>
          <w:color w:val="000000"/>
          <w:sz w:val="28"/>
          <w:szCs w:val="28"/>
        </w:rPr>
        <w:t xml:space="preserve">Grade 6 </w:t>
      </w:r>
    </w:p>
    <w:p w14:paraId="2BB3865B" w14:textId="77777777" w:rsidR="004B5DCF" w:rsidRPr="005F0CBE" w:rsidRDefault="004B5DCF" w:rsidP="004B5DCF">
      <w:pPr>
        <w:pStyle w:val="Pa8"/>
        <w:spacing w:after="160"/>
        <w:jc w:val="both"/>
        <w:rPr>
          <w:rFonts w:ascii="Arial" w:hAnsi="Arial" w:cs="Arial"/>
          <w:color w:val="000000"/>
          <w:sz w:val="19"/>
          <w:szCs w:val="19"/>
        </w:rPr>
      </w:pPr>
      <w:r w:rsidRPr="005F0CBE">
        <w:rPr>
          <w:rFonts w:ascii="Arial" w:hAnsi="Arial" w:cs="Arial"/>
          <w:color w:val="000000"/>
          <w:sz w:val="19"/>
          <w:szCs w:val="19"/>
        </w:rPr>
        <w:t xml:space="preserve">Demonstrates a broad knowledge and comprehensive understanding of the syllabus; successfully constructs and applies mathematical arguments in a variety of contexts; uses problem-solving techniques in challenging situations; recognizes patterns and structures, and makes some generalizations; understands and explains the significance and validity of results, and draws relevant conclusions; communicates mathematics in a clear and effective manner, using correct techniques, notation and terminology; demonstrates some ability to integrate knowledge, understanding and skills from different areas of the course; uses technology correctly in routine situations—makes efficient use of calculator’s functionality when required. </w:t>
      </w:r>
    </w:p>
    <w:p w14:paraId="213613AC" w14:textId="77777777" w:rsidR="004B5DCF" w:rsidRDefault="004B5DCF" w:rsidP="004B5DCF">
      <w:pPr>
        <w:pStyle w:val="Pa9"/>
        <w:spacing w:before="160" w:after="40"/>
        <w:rPr>
          <w:rFonts w:cs="Myriad Pro"/>
          <w:color w:val="000000"/>
          <w:sz w:val="28"/>
          <w:szCs w:val="28"/>
        </w:rPr>
      </w:pPr>
      <w:r>
        <w:rPr>
          <w:rFonts w:cs="Myriad Pro"/>
          <w:b/>
          <w:bCs/>
          <w:color w:val="000000"/>
          <w:sz w:val="28"/>
          <w:szCs w:val="28"/>
        </w:rPr>
        <w:t xml:space="preserve">Grade 5 </w:t>
      </w:r>
    </w:p>
    <w:p w14:paraId="329D7352" w14:textId="77777777" w:rsidR="004B5DCF" w:rsidRPr="005F0CBE" w:rsidRDefault="004B5DCF" w:rsidP="004B5DCF">
      <w:pPr>
        <w:pStyle w:val="Pa8"/>
        <w:spacing w:after="160"/>
        <w:jc w:val="both"/>
        <w:rPr>
          <w:rFonts w:ascii="Arial" w:hAnsi="Arial" w:cs="Arial"/>
          <w:color w:val="000000"/>
          <w:sz w:val="19"/>
          <w:szCs w:val="19"/>
        </w:rPr>
      </w:pPr>
      <w:r w:rsidRPr="005F0CBE">
        <w:rPr>
          <w:rFonts w:ascii="Arial" w:hAnsi="Arial" w:cs="Arial"/>
          <w:color w:val="000000"/>
          <w:sz w:val="19"/>
          <w:szCs w:val="19"/>
        </w:rPr>
        <w:t xml:space="preserve">Demonstrates a broad knowledge and good understanding of the syllabus; applies mathematical arguments in performing routine tasks; successfully uses problem-solving techniques in routine situations; successfully carries out mathematical processes in a variety of contexts, and recognizes patterns and structures; understands the significance of results and draws some conclusions; communicates mathematics effectively, using appropriate techniques, notation and terminology; demonstrates an awareness of the links between different areas of the course; makes use of calculator’s functionality when required—may occasionally be inefficient. </w:t>
      </w:r>
    </w:p>
    <w:p w14:paraId="2963DA3D" w14:textId="77777777" w:rsidR="0077092A" w:rsidRDefault="0077092A" w:rsidP="004B5DCF">
      <w:pPr>
        <w:pStyle w:val="Pa9"/>
        <w:spacing w:before="160" w:after="40"/>
        <w:rPr>
          <w:rFonts w:cs="Myriad Pro"/>
          <w:b/>
          <w:bCs/>
          <w:color w:val="000000"/>
          <w:sz w:val="28"/>
          <w:szCs w:val="28"/>
        </w:rPr>
      </w:pPr>
    </w:p>
    <w:p w14:paraId="5D5DCF5A" w14:textId="30E3ACAB" w:rsidR="004B5DCF" w:rsidRDefault="004B5DCF" w:rsidP="004B5DCF">
      <w:pPr>
        <w:pStyle w:val="Pa9"/>
        <w:spacing w:before="160" w:after="40"/>
        <w:rPr>
          <w:rFonts w:cs="Myriad Pro"/>
          <w:color w:val="000000"/>
          <w:sz w:val="28"/>
          <w:szCs w:val="28"/>
        </w:rPr>
      </w:pPr>
      <w:r>
        <w:rPr>
          <w:rFonts w:cs="Myriad Pro"/>
          <w:b/>
          <w:bCs/>
          <w:color w:val="000000"/>
          <w:sz w:val="28"/>
          <w:szCs w:val="28"/>
        </w:rPr>
        <w:lastRenderedPageBreak/>
        <w:t xml:space="preserve">Grade 4 </w:t>
      </w:r>
    </w:p>
    <w:p w14:paraId="72E8A33B" w14:textId="77777777" w:rsidR="004B5DCF" w:rsidRPr="009B633A" w:rsidRDefault="004B5DCF" w:rsidP="004B5DCF">
      <w:pPr>
        <w:pStyle w:val="Pa8"/>
        <w:spacing w:after="160"/>
        <w:jc w:val="both"/>
        <w:rPr>
          <w:rFonts w:cs="Myriad Pro"/>
          <w:color w:val="000000"/>
          <w:sz w:val="19"/>
          <w:szCs w:val="19"/>
        </w:rPr>
      </w:pPr>
      <w:r w:rsidRPr="005F0CBE">
        <w:rPr>
          <w:rFonts w:ascii="Arial" w:hAnsi="Arial" w:cs="Arial"/>
          <w:color w:val="000000"/>
          <w:sz w:val="19"/>
          <w:szCs w:val="19"/>
        </w:rPr>
        <w:t xml:space="preserve">Demonstrates a satisfactory knowledge of the syllabus; applies mathematical arguments in performing some routine tasks; uses problem-solving techniques in routine situations; successfully carries out mathematical processes in straightforward contexts; shows some ability to recognize patterns and structures; has limited understanding of the significance of results and attempts to draw some conclusions; communicates mathematics adequately, using some appropriate techniques, notation and terminology; makes some use of calculator’s functionality, but perhaps not always when required—may be inefficient at times. </w:t>
      </w:r>
    </w:p>
    <w:p w14:paraId="61CB1215" w14:textId="77777777" w:rsidR="004B5DCF" w:rsidRDefault="004B5DCF" w:rsidP="004B5DCF">
      <w:pPr>
        <w:pStyle w:val="Pa9"/>
        <w:spacing w:before="160" w:after="40"/>
        <w:rPr>
          <w:rFonts w:cs="Myriad Pro"/>
          <w:color w:val="000000"/>
          <w:sz w:val="28"/>
          <w:szCs w:val="28"/>
        </w:rPr>
      </w:pPr>
      <w:r>
        <w:rPr>
          <w:rFonts w:cs="Myriad Pro"/>
          <w:b/>
          <w:bCs/>
          <w:color w:val="000000"/>
          <w:sz w:val="28"/>
          <w:szCs w:val="28"/>
        </w:rPr>
        <w:t xml:space="preserve">Grade 3 </w:t>
      </w:r>
    </w:p>
    <w:p w14:paraId="46818F03" w14:textId="77777777" w:rsidR="004B5DCF" w:rsidRPr="005F0CBE" w:rsidRDefault="004B5DCF" w:rsidP="004B5DCF">
      <w:pPr>
        <w:pStyle w:val="Pa8"/>
        <w:spacing w:after="160"/>
        <w:jc w:val="both"/>
        <w:rPr>
          <w:rFonts w:ascii="Arial" w:hAnsi="Arial" w:cs="Arial"/>
          <w:color w:val="000000"/>
          <w:sz w:val="19"/>
          <w:szCs w:val="19"/>
        </w:rPr>
      </w:pPr>
      <w:r w:rsidRPr="005F0CBE">
        <w:rPr>
          <w:rFonts w:ascii="Arial" w:hAnsi="Arial" w:cs="Arial"/>
          <w:color w:val="000000"/>
          <w:sz w:val="19"/>
          <w:szCs w:val="19"/>
        </w:rPr>
        <w:t xml:space="preserve">Demonstrates partial knowledge of the syllabus and limited understanding of mathematical arguments in performing some routine tasks; attempts to carry out mathematical processes in straightforward contexts; makes an attempt to use problem-solving techniques in routine situations; communicates some mathematics, using some appropriate techniques, notation or terminology; occasionally uses calculator’s functionality, but often inefficiently; does not always use it when required and may use an inefficient analytic approach. </w:t>
      </w:r>
    </w:p>
    <w:p w14:paraId="735848B1" w14:textId="77777777" w:rsidR="004B5DCF" w:rsidRDefault="004B5DCF" w:rsidP="004B5DCF">
      <w:pPr>
        <w:pStyle w:val="Pa8"/>
        <w:spacing w:after="160"/>
        <w:jc w:val="both"/>
        <w:rPr>
          <w:rFonts w:cs="Myriad Pro"/>
          <w:color w:val="000000"/>
          <w:sz w:val="28"/>
          <w:szCs w:val="28"/>
        </w:rPr>
      </w:pPr>
      <w:r>
        <w:rPr>
          <w:rStyle w:val="A6"/>
        </w:rPr>
        <w:t xml:space="preserve">Grade 2 </w:t>
      </w:r>
    </w:p>
    <w:p w14:paraId="1CE9B001" w14:textId="77777777" w:rsidR="004B5DCF" w:rsidRPr="005F0CBE" w:rsidRDefault="004B5DCF" w:rsidP="004B5DCF">
      <w:pPr>
        <w:pStyle w:val="Pa8"/>
        <w:spacing w:after="160"/>
        <w:jc w:val="both"/>
        <w:rPr>
          <w:rFonts w:ascii="Arial" w:hAnsi="Arial" w:cs="Arial"/>
          <w:color w:val="000000"/>
          <w:sz w:val="19"/>
          <w:szCs w:val="19"/>
        </w:rPr>
      </w:pPr>
      <w:r w:rsidRPr="005F0CBE">
        <w:rPr>
          <w:rFonts w:ascii="Arial" w:hAnsi="Arial" w:cs="Arial"/>
          <w:color w:val="000000"/>
          <w:sz w:val="19"/>
          <w:szCs w:val="19"/>
        </w:rPr>
        <w:t xml:space="preserve">Demonstrates limited knowledge of the syllabus; attempts to carry out mathematical processes at a basic level; communicates some mathematics, but often uses inappropriate techniques, notation or terminology; unable to use calculator correctly when required—questions exclusively requiring the use of the GDC are generally not attempted. </w:t>
      </w:r>
    </w:p>
    <w:p w14:paraId="4C11DA06" w14:textId="77777777" w:rsidR="004B5DCF" w:rsidRDefault="004B5DCF" w:rsidP="004B5DCF">
      <w:pPr>
        <w:pStyle w:val="Pa9"/>
        <w:spacing w:before="160" w:after="40"/>
        <w:rPr>
          <w:rFonts w:cs="Myriad Pro"/>
          <w:color w:val="000000"/>
          <w:sz w:val="28"/>
          <w:szCs w:val="28"/>
        </w:rPr>
      </w:pPr>
      <w:r>
        <w:rPr>
          <w:rFonts w:cs="Myriad Pro"/>
          <w:b/>
          <w:bCs/>
          <w:color w:val="000000"/>
          <w:sz w:val="28"/>
          <w:szCs w:val="28"/>
        </w:rPr>
        <w:t xml:space="preserve">Grade 1 </w:t>
      </w:r>
    </w:p>
    <w:p w14:paraId="33A54F3E" w14:textId="303A87C3" w:rsidR="004B5DCF" w:rsidRDefault="004B5DCF" w:rsidP="0099362E">
      <w:pPr>
        <w:pStyle w:val="Pa8"/>
        <w:spacing w:after="160"/>
        <w:jc w:val="both"/>
        <w:rPr>
          <w:rFonts w:ascii="Arial" w:hAnsi="Arial" w:cs="Arial"/>
          <w:color w:val="000000"/>
          <w:sz w:val="19"/>
          <w:szCs w:val="19"/>
        </w:rPr>
      </w:pPr>
      <w:r w:rsidRPr="005F0CBE">
        <w:rPr>
          <w:rFonts w:ascii="Arial" w:hAnsi="Arial" w:cs="Arial"/>
          <w:color w:val="000000"/>
          <w:sz w:val="19"/>
          <w:szCs w:val="19"/>
        </w:rPr>
        <w:t>Demonstrates minimal knowledge of the syllabus; demonstrates little or no ability to use mathematical processes, even when attempting routine tasks; communicates only minimal mathematics and consistently uses inappropriate techniques, notation or terminology; is unable to make effective use of technology.</w:t>
      </w:r>
    </w:p>
    <w:p w14:paraId="67DDBB90" w14:textId="2BD58064" w:rsidR="004B5DCF" w:rsidRDefault="00871CBD" w:rsidP="004B5DC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/>
      </w:r>
      <w:r w:rsidR="004B5DCF" w:rsidRPr="003E07FD">
        <w:rPr>
          <w:rFonts w:ascii="Arial" w:hAnsi="Arial" w:cs="Arial"/>
          <w:b/>
          <w:color w:val="000000"/>
          <w:sz w:val="24"/>
          <w:szCs w:val="24"/>
        </w:rPr>
        <w:t>Marks Calculation</w:t>
      </w:r>
    </w:p>
    <w:p w14:paraId="40716C70" w14:textId="77777777" w:rsidR="004B5DCF" w:rsidRDefault="004B5DCF" w:rsidP="004B5DC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A59D875" w14:textId="77777777" w:rsidR="004B5DCF" w:rsidRDefault="004B5DCF" w:rsidP="004B5DCF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For each exam written in class, grade boundaries are set to determine IB scores (a mark from 1 to 7).  These IB scores are then converted into percentages as follows:</w:t>
      </w:r>
    </w:p>
    <w:p w14:paraId="651F6EB9" w14:textId="77777777" w:rsidR="004B5DCF" w:rsidRDefault="004B5DCF" w:rsidP="004B5DCF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01E7ABD1" w14:textId="77777777" w:rsidR="004B5DCF" w:rsidRDefault="004B5DCF" w:rsidP="004B5DCF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tbl>
      <w:tblPr>
        <w:tblStyle w:val="TableGrid"/>
        <w:tblW w:w="0" w:type="auto"/>
        <w:tblInd w:w="1988" w:type="dxa"/>
        <w:tblLook w:val="04A0" w:firstRow="1" w:lastRow="0" w:firstColumn="1" w:lastColumn="0" w:noHBand="0" w:noVBand="1"/>
      </w:tblPr>
      <w:tblGrid>
        <w:gridCol w:w="3380"/>
        <w:gridCol w:w="3380"/>
      </w:tblGrid>
      <w:tr w:rsidR="004B5DCF" w14:paraId="41F9BDEC" w14:textId="77777777" w:rsidTr="00A7087A">
        <w:trPr>
          <w:trHeight w:val="419"/>
        </w:trPr>
        <w:tc>
          <w:tcPr>
            <w:tcW w:w="3380" w:type="dxa"/>
          </w:tcPr>
          <w:p w14:paraId="2FB72706" w14:textId="77777777" w:rsidR="004B5DCF" w:rsidRPr="003E07FD" w:rsidRDefault="004B5DCF" w:rsidP="00A7087A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E07FD">
              <w:rPr>
                <w:rFonts w:ascii="Arial" w:hAnsi="Arial" w:cs="Arial"/>
                <w:b/>
                <w:color w:val="000000"/>
                <w:sz w:val="19"/>
                <w:szCs w:val="19"/>
              </w:rPr>
              <w:t>IB Score</w:t>
            </w:r>
          </w:p>
        </w:tc>
        <w:tc>
          <w:tcPr>
            <w:tcW w:w="3380" w:type="dxa"/>
          </w:tcPr>
          <w:p w14:paraId="2060F091" w14:textId="77777777" w:rsidR="004B5DCF" w:rsidRPr="003E07FD" w:rsidRDefault="004B5DCF" w:rsidP="00A7087A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E07FD">
              <w:rPr>
                <w:rFonts w:ascii="Arial" w:hAnsi="Arial" w:cs="Arial"/>
                <w:b/>
                <w:color w:val="000000"/>
                <w:sz w:val="19"/>
                <w:szCs w:val="19"/>
              </w:rPr>
              <w:t>Percentage</w:t>
            </w:r>
          </w:p>
        </w:tc>
      </w:tr>
      <w:tr w:rsidR="004B5DCF" w14:paraId="4825A056" w14:textId="77777777" w:rsidTr="00A7087A">
        <w:trPr>
          <w:trHeight w:val="392"/>
        </w:trPr>
        <w:tc>
          <w:tcPr>
            <w:tcW w:w="3380" w:type="dxa"/>
          </w:tcPr>
          <w:p w14:paraId="24F7D902" w14:textId="77777777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380" w:type="dxa"/>
          </w:tcPr>
          <w:p w14:paraId="534CE623" w14:textId="7C868756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0-</w:t>
            </w:r>
            <w:r w:rsidR="00FC584F">
              <w:rPr>
                <w:rFonts w:ascii="Arial" w:hAnsi="Arial" w:cs="Arial"/>
                <w:color w:val="000000"/>
                <w:sz w:val="19"/>
                <w:szCs w:val="19"/>
              </w:rPr>
              <w:t>49</w:t>
            </w:r>
          </w:p>
        </w:tc>
      </w:tr>
      <w:tr w:rsidR="004B5DCF" w14:paraId="06546B8C" w14:textId="77777777" w:rsidTr="00A7087A">
        <w:trPr>
          <w:trHeight w:val="392"/>
        </w:trPr>
        <w:tc>
          <w:tcPr>
            <w:tcW w:w="3380" w:type="dxa"/>
          </w:tcPr>
          <w:p w14:paraId="6684D1FD" w14:textId="77777777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3380" w:type="dxa"/>
          </w:tcPr>
          <w:p w14:paraId="1078D372" w14:textId="085A4B6E" w:rsidR="004B5DCF" w:rsidRDefault="00505185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70-75</w:t>
            </w:r>
          </w:p>
        </w:tc>
      </w:tr>
      <w:tr w:rsidR="004B5DCF" w14:paraId="16DF5F5F" w14:textId="77777777" w:rsidTr="00A7087A">
        <w:trPr>
          <w:trHeight w:val="392"/>
        </w:trPr>
        <w:tc>
          <w:tcPr>
            <w:tcW w:w="3380" w:type="dxa"/>
          </w:tcPr>
          <w:p w14:paraId="6FAE9700" w14:textId="77777777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3380" w:type="dxa"/>
          </w:tcPr>
          <w:p w14:paraId="17E3BD3C" w14:textId="2C053746" w:rsidR="004B5DCF" w:rsidRDefault="00505185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76-85</w:t>
            </w:r>
          </w:p>
        </w:tc>
      </w:tr>
      <w:tr w:rsidR="004B5DCF" w14:paraId="5707FCC1" w14:textId="77777777" w:rsidTr="00A7087A">
        <w:trPr>
          <w:trHeight w:val="419"/>
        </w:trPr>
        <w:tc>
          <w:tcPr>
            <w:tcW w:w="3380" w:type="dxa"/>
          </w:tcPr>
          <w:p w14:paraId="125A784F" w14:textId="77777777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3380" w:type="dxa"/>
          </w:tcPr>
          <w:p w14:paraId="33C63C67" w14:textId="715026BD" w:rsidR="004B5DCF" w:rsidRDefault="00505185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86-89</w:t>
            </w:r>
          </w:p>
        </w:tc>
      </w:tr>
      <w:tr w:rsidR="004B5DCF" w14:paraId="40DCC396" w14:textId="77777777" w:rsidTr="00A7087A">
        <w:trPr>
          <w:trHeight w:val="392"/>
        </w:trPr>
        <w:tc>
          <w:tcPr>
            <w:tcW w:w="3380" w:type="dxa"/>
          </w:tcPr>
          <w:p w14:paraId="687860F0" w14:textId="77777777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3380" w:type="dxa"/>
          </w:tcPr>
          <w:p w14:paraId="6D2BB572" w14:textId="493D8309" w:rsidR="004B5DCF" w:rsidRDefault="00505185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90-95</w:t>
            </w:r>
          </w:p>
        </w:tc>
      </w:tr>
      <w:tr w:rsidR="004B5DCF" w14:paraId="16F1B314" w14:textId="77777777" w:rsidTr="00A7087A">
        <w:trPr>
          <w:trHeight w:val="392"/>
        </w:trPr>
        <w:tc>
          <w:tcPr>
            <w:tcW w:w="3380" w:type="dxa"/>
          </w:tcPr>
          <w:p w14:paraId="70481DFE" w14:textId="77777777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3380" w:type="dxa"/>
          </w:tcPr>
          <w:p w14:paraId="19B38493" w14:textId="6FEF43F9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  <w:r w:rsidR="00505185">
              <w:rPr>
                <w:rFonts w:ascii="Arial" w:hAnsi="Arial" w:cs="Arial"/>
                <w:color w:val="000000"/>
                <w:sz w:val="19"/>
                <w:szCs w:val="19"/>
              </w:rPr>
              <w:t>6-97</w:t>
            </w:r>
          </w:p>
        </w:tc>
      </w:tr>
      <w:tr w:rsidR="004B5DCF" w14:paraId="01A9F95B" w14:textId="77777777" w:rsidTr="00A7087A">
        <w:trPr>
          <w:trHeight w:val="419"/>
        </w:trPr>
        <w:tc>
          <w:tcPr>
            <w:tcW w:w="3380" w:type="dxa"/>
          </w:tcPr>
          <w:p w14:paraId="516FB82B" w14:textId="77777777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3380" w:type="dxa"/>
          </w:tcPr>
          <w:p w14:paraId="45F92269" w14:textId="5432B756" w:rsidR="004B5DCF" w:rsidRDefault="004B5DCF" w:rsidP="00A7087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  <w:r w:rsidR="00505185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-100</w:t>
            </w:r>
          </w:p>
        </w:tc>
      </w:tr>
    </w:tbl>
    <w:p w14:paraId="10AC3D7B" w14:textId="77777777" w:rsidR="0077092A" w:rsidRDefault="0077092A" w:rsidP="004B5DCF">
      <w:pPr>
        <w:pStyle w:val="PlainText"/>
        <w:rPr>
          <w:rFonts w:ascii="Arial" w:eastAsiaTheme="minorEastAsia" w:hAnsi="Arial" w:cs="Arial"/>
          <w:b/>
          <w:color w:val="000000"/>
          <w:sz w:val="24"/>
          <w:szCs w:val="24"/>
          <w:lang w:val="en-CA" w:eastAsia="ko-KR"/>
        </w:rPr>
      </w:pPr>
    </w:p>
    <w:p w14:paraId="0EABA032" w14:textId="39CB67B4" w:rsidR="0019638A" w:rsidRDefault="0019638A" w:rsidP="0019638A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Academic </w:t>
      </w:r>
      <w:r w:rsidR="002A3AF1">
        <w:rPr>
          <w:rFonts w:ascii="Arial" w:hAnsi="Arial" w:cs="Arial"/>
          <w:b/>
          <w:color w:val="000000"/>
          <w:sz w:val="24"/>
          <w:szCs w:val="24"/>
        </w:rPr>
        <w:t>Integrity</w:t>
      </w:r>
    </w:p>
    <w:p w14:paraId="692D66EB" w14:textId="77777777" w:rsidR="0019638A" w:rsidRDefault="0019638A" w:rsidP="0019638A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31AFE0" w14:textId="00A9D9A7" w:rsidR="0077092A" w:rsidRDefault="002A3AF1" w:rsidP="002A3AF1">
      <w:pPr>
        <w:spacing w:after="0" w:line="240" w:lineRule="auto"/>
        <w:rPr>
          <w:rFonts w:ascii="Arial" w:eastAsiaTheme="minorEastAsia" w:hAnsi="Arial" w:cs="Arial"/>
          <w:b/>
          <w:color w:val="000000"/>
          <w:sz w:val="24"/>
          <w:szCs w:val="24"/>
          <w:lang w:eastAsia="ko-KR"/>
        </w:rPr>
      </w:pPr>
      <w:r>
        <w:rPr>
          <w:rFonts w:ascii="Arial" w:hAnsi="Arial" w:cs="Arial"/>
          <w:color w:val="000000"/>
          <w:sz w:val="19"/>
          <w:szCs w:val="19"/>
        </w:rPr>
        <w:t>See school website for PMSS’s IB policies regarding Academic Integrity, Assessment, Language, Student/Parent Complaints and Inclusion</w:t>
      </w:r>
      <w:r w:rsidR="00CE3640">
        <w:rPr>
          <w:rFonts w:ascii="Arial" w:hAnsi="Arial" w:cs="Arial"/>
          <w:color w:val="000000"/>
          <w:sz w:val="19"/>
          <w:szCs w:val="19"/>
        </w:rPr>
        <w:t xml:space="preserve">: </w:t>
      </w:r>
      <w:hyperlink r:id="rId10" w:anchor="/=" w:history="1">
        <w:r w:rsidR="00CE3640" w:rsidRPr="001A5967">
          <w:rPr>
            <w:rStyle w:val="Hyperlink"/>
            <w:rFonts w:ascii="Arial" w:hAnsi="Arial" w:cs="Arial"/>
            <w:sz w:val="19"/>
            <w:szCs w:val="19"/>
          </w:rPr>
          <w:t>https://www.sd43.bc.ca/school/portmoody/ProgramsServices/IB/PMSS_IB_Policies/Pages/default.aspx#/=</w:t>
        </w:r>
      </w:hyperlink>
      <w:r w:rsidR="00CE3640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5E8A8452" w14:textId="77777777" w:rsidR="0077092A" w:rsidRDefault="0077092A" w:rsidP="004B5DCF">
      <w:pPr>
        <w:pStyle w:val="PlainText"/>
        <w:rPr>
          <w:rFonts w:ascii="Arial" w:eastAsiaTheme="minorEastAsia" w:hAnsi="Arial" w:cs="Arial"/>
          <w:b/>
          <w:color w:val="000000"/>
          <w:sz w:val="24"/>
          <w:szCs w:val="24"/>
          <w:lang w:val="en-CA" w:eastAsia="ko-KR"/>
        </w:rPr>
      </w:pPr>
    </w:p>
    <w:p w14:paraId="2C1825D9" w14:textId="77777777" w:rsidR="0077092A" w:rsidRDefault="0077092A" w:rsidP="004B5DCF">
      <w:pPr>
        <w:pStyle w:val="PlainText"/>
        <w:rPr>
          <w:rFonts w:ascii="Arial" w:eastAsiaTheme="minorEastAsia" w:hAnsi="Arial" w:cs="Arial"/>
          <w:b/>
          <w:color w:val="000000"/>
          <w:sz w:val="24"/>
          <w:szCs w:val="24"/>
          <w:lang w:val="en-CA" w:eastAsia="ko-KR"/>
        </w:rPr>
      </w:pPr>
    </w:p>
    <w:p w14:paraId="4004CE64" w14:textId="3BD07385" w:rsidR="0077092A" w:rsidRDefault="00FB330D" w:rsidP="004B5DCF">
      <w:pPr>
        <w:pStyle w:val="PlainText"/>
        <w:rPr>
          <w:rFonts w:ascii="Arial" w:eastAsiaTheme="minorEastAsia" w:hAnsi="Arial" w:cs="Arial"/>
          <w:b/>
          <w:color w:val="000000"/>
          <w:sz w:val="24"/>
          <w:szCs w:val="24"/>
          <w:lang w:val="en-CA" w:eastAsia="ko-KR"/>
        </w:rPr>
      </w:pPr>
      <w:r>
        <w:rPr>
          <w:rFonts w:ascii="Arial" w:eastAsiaTheme="minorEastAsia" w:hAnsi="Arial" w:cs="Arial"/>
          <w:b/>
          <w:color w:val="000000"/>
          <w:sz w:val="24"/>
          <w:szCs w:val="24"/>
          <w:lang w:val="en-CA" w:eastAsia="ko-KR"/>
        </w:rPr>
        <w:t>Connections Beyond the Classroom</w:t>
      </w:r>
    </w:p>
    <w:p w14:paraId="0A2D2AFE" w14:textId="77777777" w:rsidR="001D1E41" w:rsidRDefault="001D1E41" w:rsidP="004B5DCF">
      <w:pPr>
        <w:pStyle w:val="PlainText"/>
        <w:rPr>
          <w:rFonts w:ascii="Arial" w:eastAsiaTheme="minorEastAsia" w:hAnsi="Arial" w:cs="Arial"/>
          <w:b/>
          <w:color w:val="000000"/>
          <w:sz w:val="24"/>
          <w:szCs w:val="24"/>
          <w:lang w:val="en-CA" w:eastAsia="ko-KR"/>
        </w:rPr>
      </w:pPr>
    </w:p>
    <w:p w14:paraId="32A535AC" w14:textId="52040874" w:rsidR="001D1E41" w:rsidRPr="001D1E41" w:rsidRDefault="001D1E41" w:rsidP="004B5DCF">
      <w:pPr>
        <w:pStyle w:val="PlainText"/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</w:pPr>
      <w:r w:rsidRPr="001D1E41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>Thi</w:t>
      </w:r>
      <w:r w:rsidR="00F14520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 xml:space="preserve">s course will make explicit links to </w:t>
      </w:r>
      <w:r w:rsidR="00714475" w:rsidRPr="00E72D6F">
        <w:rPr>
          <w:rFonts w:ascii="Arial" w:eastAsiaTheme="minorHAnsi" w:hAnsi="Arial" w:cs="Arial"/>
          <w:b/>
          <w:bCs/>
          <w:color w:val="000000"/>
          <w:sz w:val="19"/>
          <w:szCs w:val="19"/>
          <w:lang w:val="en-CA" w:eastAsia="en-US"/>
        </w:rPr>
        <w:t xml:space="preserve">Theory of </w:t>
      </w:r>
      <w:r w:rsidR="009866D7" w:rsidRPr="00E72D6F">
        <w:rPr>
          <w:rFonts w:ascii="Arial" w:eastAsiaTheme="minorHAnsi" w:hAnsi="Arial" w:cs="Arial"/>
          <w:b/>
          <w:bCs/>
          <w:color w:val="000000"/>
          <w:sz w:val="19"/>
          <w:szCs w:val="19"/>
          <w:lang w:val="en-CA" w:eastAsia="en-US"/>
        </w:rPr>
        <w:t>Knowl</w:t>
      </w:r>
      <w:r w:rsidR="00F43A4E" w:rsidRPr="00E72D6F">
        <w:rPr>
          <w:rFonts w:ascii="Arial" w:eastAsiaTheme="minorHAnsi" w:hAnsi="Arial" w:cs="Arial"/>
          <w:b/>
          <w:bCs/>
          <w:color w:val="000000"/>
          <w:sz w:val="19"/>
          <w:szCs w:val="19"/>
          <w:lang w:val="en-CA" w:eastAsia="en-US"/>
        </w:rPr>
        <w:t>edge (TOK)</w:t>
      </w:r>
      <w:r w:rsidR="00517339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 xml:space="preserve"> by encouraging s</w:t>
      </w:r>
      <w:r w:rsidR="00BA28AA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>tudents</w:t>
      </w:r>
      <w:r w:rsidR="000F21DD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 xml:space="preserve"> to reflect on</w:t>
      </w:r>
      <w:r w:rsidR="00592627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 xml:space="preserve"> the nature of mathematical knowledge, its assumptions, and its role in interpreting the world arou</w:t>
      </w:r>
      <w:r w:rsidR="005A7D61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 xml:space="preserve">nd us. Through problem solving and inquiry, students will develop key </w:t>
      </w:r>
      <w:r w:rsidR="005A7D61" w:rsidRPr="00E72D6F">
        <w:rPr>
          <w:rFonts w:ascii="Arial" w:eastAsiaTheme="minorHAnsi" w:hAnsi="Arial" w:cs="Arial"/>
          <w:b/>
          <w:bCs/>
          <w:color w:val="000000"/>
          <w:sz w:val="19"/>
          <w:szCs w:val="19"/>
          <w:lang w:val="en-CA" w:eastAsia="en-US"/>
        </w:rPr>
        <w:t>Approach</w:t>
      </w:r>
      <w:r w:rsidR="00292DF4" w:rsidRPr="00E72D6F">
        <w:rPr>
          <w:rFonts w:ascii="Arial" w:eastAsiaTheme="minorHAnsi" w:hAnsi="Arial" w:cs="Arial"/>
          <w:b/>
          <w:bCs/>
          <w:color w:val="000000"/>
          <w:sz w:val="19"/>
          <w:szCs w:val="19"/>
          <w:lang w:val="en-CA" w:eastAsia="en-US"/>
        </w:rPr>
        <w:t>es to Learning (ATL)</w:t>
      </w:r>
      <w:r w:rsidR="00292DF4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 xml:space="preserve"> </w:t>
      </w:r>
      <w:r w:rsidR="00676901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>skills such as critical thinking, communication, and self management. Additionally,</w:t>
      </w:r>
      <w:r w:rsidR="00FE61E4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 xml:space="preserve"> by examining mathematical applications in different cultural and global contexts, </w:t>
      </w:r>
      <w:r w:rsidR="001C41D1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 xml:space="preserve">students will strengthen their </w:t>
      </w:r>
      <w:r w:rsidR="001C41D1" w:rsidRPr="00E72D6F">
        <w:rPr>
          <w:rFonts w:ascii="Arial" w:eastAsiaTheme="minorHAnsi" w:hAnsi="Arial" w:cs="Arial"/>
          <w:b/>
          <w:bCs/>
          <w:color w:val="000000"/>
          <w:sz w:val="19"/>
          <w:szCs w:val="19"/>
          <w:lang w:val="en-CA" w:eastAsia="en-US"/>
        </w:rPr>
        <w:t>international mindedness</w:t>
      </w:r>
      <w:r w:rsidR="001C41D1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>, recognizing mathematics as a universal language that connects diver</w:t>
      </w:r>
      <w:r w:rsidR="00E72D6F">
        <w:rPr>
          <w:rFonts w:ascii="Arial" w:eastAsiaTheme="minorHAnsi" w:hAnsi="Arial" w:cs="Arial"/>
          <w:color w:val="000000"/>
          <w:sz w:val="19"/>
          <w:szCs w:val="19"/>
          <w:lang w:val="en-CA" w:eastAsia="en-US"/>
        </w:rPr>
        <w:t>se perspectives.</w:t>
      </w:r>
    </w:p>
    <w:p w14:paraId="43B11E51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3E07FD">
        <w:rPr>
          <w:rFonts w:ascii="Arial" w:eastAsiaTheme="minorEastAsia" w:hAnsi="Arial" w:cs="Arial"/>
          <w:b/>
          <w:color w:val="000000"/>
          <w:sz w:val="24"/>
          <w:szCs w:val="24"/>
          <w:lang w:val="en-CA" w:eastAsia="ko-KR"/>
        </w:rPr>
        <w:lastRenderedPageBreak/>
        <w:t>Text</w:t>
      </w:r>
      <w:r>
        <w:rPr>
          <w:rFonts w:ascii="Arial" w:eastAsiaTheme="minorEastAsia" w:hAnsi="Arial" w:cs="Arial"/>
          <w:b/>
          <w:color w:val="000000"/>
          <w:sz w:val="24"/>
          <w:szCs w:val="24"/>
          <w:lang w:val="en-CA" w:eastAsia="ko-KR"/>
        </w:rPr>
        <w:t>book</w:t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: Calculus Early Transcendentals by James Stewart Sixth Edition </w:t>
      </w:r>
    </w:p>
    <w:p w14:paraId="7CE4E9EE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74EF4DDD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1B8B019C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1: Functions and Models </w:t>
      </w:r>
    </w:p>
    <w:p w14:paraId="3EC98DEC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1.1 Four Ways to Represent a Function </w:t>
      </w:r>
    </w:p>
    <w:p w14:paraId="55565ED0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1.2 Mathematical Models: A Catalog of Essential Functions </w:t>
      </w:r>
    </w:p>
    <w:p w14:paraId="6D8047B9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1.3 New Functions from Old Functions </w:t>
      </w:r>
    </w:p>
    <w:p w14:paraId="6D4C6F34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1.5 Exponential Functions </w:t>
      </w:r>
    </w:p>
    <w:p w14:paraId="2853066B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1.6 Inverse Functions and Logarithms </w:t>
      </w:r>
    </w:p>
    <w:p w14:paraId="1429F956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294F1024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2: Limits and Derivatives: </w:t>
      </w:r>
    </w:p>
    <w:p w14:paraId="592AFBE2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2.1 The Tangent and Velocity Problems </w:t>
      </w:r>
    </w:p>
    <w:p w14:paraId="610DFFE4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2.2 The Limit of a Function </w:t>
      </w:r>
    </w:p>
    <w:p w14:paraId="711EB228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2.3 Calculating Limits Using the Limit Laws </w:t>
      </w:r>
    </w:p>
    <w:p w14:paraId="41A58AB0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2.5 Continuity </w:t>
      </w:r>
    </w:p>
    <w:p w14:paraId="06C659FB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2.6 Limits at infinity: Horizontal Asymptotes </w:t>
      </w:r>
    </w:p>
    <w:p w14:paraId="0276B613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2.7 Derivatives and Rates of Change </w:t>
      </w:r>
    </w:p>
    <w:p w14:paraId="1F3399BF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2.8 The Derivative as a Function </w:t>
      </w:r>
    </w:p>
    <w:p w14:paraId="199DF9A0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5C7E334F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3: Differentiation Rules </w:t>
      </w:r>
    </w:p>
    <w:p w14:paraId="708342C6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3.1 Derivatives of Polynomial Functions and Exponential Functions </w:t>
      </w:r>
    </w:p>
    <w:p w14:paraId="76A5A767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3.2 Product and Quotient Rule </w:t>
      </w:r>
    </w:p>
    <w:p w14:paraId="4C1415D3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3.3 Derivatives of Trigonometric Functions </w:t>
      </w:r>
    </w:p>
    <w:p w14:paraId="39961FC9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3.4 The Chain Rule </w:t>
      </w:r>
    </w:p>
    <w:p w14:paraId="4F4E3D95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3.5 Implicit Differentiation </w:t>
      </w:r>
    </w:p>
    <w:p w14:paraId="39EA7C18" w14:textId="7D388952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3.6 Derivatives of Logarithmic Functions  </w:t>
      </w:r>
    </w:p>
    <w:p w14:paraId="73A77B8F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3.9 Related Rates </w:t>
      </w:r>
    </w:p>
    <w:p w14:paraId="7B3C0ACA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4976F2AD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4: Applications of Differentiation: </w:t>
      </w:r>
    </w:p>
    <w:p w14:paraId="7348A419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4.1 Maximum and Minimum Values </w:t>
      </w:r>
    </w:p>
    <w:p w14:paraId="44CC3756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4.2 Mean Value Theorem </w:t>
      </w:r>
    </w:p>
    <w:p w14:paraId="6973B994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4.3 How derivatives Affect the Shape of a Graph </w:t>
      </w:r>
    </w:p>
    <w:p w14:paraId="17A34CB8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4.4 Indeterminant Forms and L’Hospital’s Rule </w:t>
      </w:r>
    </w:p>
    <w:p w14:paraId="6EC2DC2C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4.5 Summary of Curve Sketching </w:t>
      </w:r>
    </w:p>
    <w:p w14:paraId="44858011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4.7 Optimization Problems </w:t>
      </w:r>
    </w:p>
    <w:p w14:paraId="508EDE39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4.8 Newton’s Method </w:t>
      </w:r>
    </w:p>
    <w:p w14:paraId="13F00694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4.9 Antiderivatives </w:t>
      </w:r>
    </w:p>
    <w:p w14:paraId="7A391562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7AF64496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5: Integrals: </w:t>
      </w:r>
    </w:p>
    <w:p w14:paraId="54B23596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5.1 Areas and Distances </w:t>
      </w:r>
    </w:p>
    <w:p w14:paraId="53BEA883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5.2 The definite Integral </w:t>
      </w:r>
    </w:p>
    <w:p w14:paraId="54538E71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5.3 The Fundamental Theorem of Calculus </w:t>
      </w:r>
    </w:p>
    <w:p w14:paraId="248C71A0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5.4 Indefinite Integral and the Net Change Theorem </w:t>
      </w:r>
    </w:p>
    <w:p w14:paraId="3AEFC22B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5.5 The Substitution Rule </w:t>
      </w:r>
    </w:p>
    <w:p w14:paraId="1AF8CA8F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557F88BE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6: Integrals: </w:t>
      </w:r>
    </w:p>
    <w:p w14:paraId="18ADD517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 xml:space="preserve">6.1 Areas between Curves </w:t>
      </w:r>
    </w:p>
    <w:p w14:paraId="5FD494B1" w14:textId="77777777" w:rsidR="007E5965" w:rsidRPr="00E150A6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150A6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</w:r>
      <w:r w:rsidRPr="00E150A6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>6.2 Volumes</w:t>
      </w:r>
    </w:p>
    <w:p w14:paraId="7959331F" w14:textId="77777777" w:rsidR="007E5965" w:rsidRDefault="007E5965" w:rsidP="007E5965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6E0B30E2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>7: Techniques of Integration:</w:t>
      </w:r>
    </w:p>
    <w:p w14:paraId="3E5F3B6C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7.1 Integration by Parts</w:t>
      </w:r>
    </w:p>
    <w:p w14:paraId="667778AC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7.2 Trigonometric Integrals</w:t>
      </w:r>
    </w:p>
    <w:p w14:paraId="105D418B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7.3 Trigonometric Substitution</w:t>
      </w:r>
    </w:p>
    <w:p w14:paraId="64A829EA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7.4 Partial Fractions</w:t>
      </w:r>
    </w:p>
    <w:p w14:paraId="225CED98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7.8 Improper Integrals</w:t>
      </w:r>
    </w:p>
    <w:p w14:paraId="6213B629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294029D9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>9: Differential Equations:</w:t>
      </w:r>
    </w:p>
    <w:p w14:paraId="1D923357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9.1 Modeling with Differential Equations</w:t>
      </w:r>
    </w:p>
    <w:p w14:paraId="0CC84B5A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9.2 Direction Fields and Euler</w:t>
      </w:r>
      <w:r w:rsidRPr="00E94BD4"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  <w:t>’</w:t>
      </w: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>s Method</w:t>
      </w:r>
    </w:p>
    <w:p w14:paraId="7AFF7EC1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9.3 Separable Equations</w:t>
      </w:r>
    </w:p>
    <w:p w14:paraId="36AEA1C2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9.5 Linear Equations</w:t>
      </w:r>
    </w:p>
    <w:p w14:paraId="64805BD4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67112DAF" w14:textId="77777777" w:rsidR="007E5965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</w:p>
    <w:p w14:paraId="426EA952" w14:textId="17419201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>11.1: Infinite Sequences and Series</w:t>
      </w:r>
    </w:p>
    <w:p w14:paraId="2A6275D3" w14:textId="77777777" w:rsidR="007E5965" w:rsidRPr="00E94BD4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11.9 Representation of Functions as Power Series</w:t>
      </w:r>
    </w:p>
    <w:p w14:paraId="6B344B1C" w14:textId="0B37510B" w:rsidR="00C221B7" w:rsidRDefault="007E5965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 w:rsidRPr="00E94BD4">
        <w:rPr>
          <w:rFonts w:ascii="Arial" w:eastAsiaTheme="minorEastAsia" w:hAnsi="Arial" w:cs="Arial" w:hint="eastAsia"/>
          <w:color w:val="000000"/>
          <w:sz w:val="19"/>
          <w:szCs w:val="19"/>
          <w:lang w:val="en-CA" w:eastAsia="ko-KR"/>
        </w:rPr>
        <w:tab/>
        <w:t>11.10 Taylor and Maclaurin Series</w:t>
      </w:r>
    </w:p>
    <w:p w14:paraId="3765A1F4" w14:textId="7EE30061" w:rsidR="00C221B7" w:rsidRPr="00184026" w:rsidRDefault="00AF5001" w:rsidP="007E5965">
      <w:pPr>
        <w:pStyle w:val="PlainText"/>
        <w:rPr>
          <w:rFonts w:ascii="Arial" w:eastAsiaTheme="minorEastAsia" w:hAnsi="Arial" w:cs="Arial"/>
          <w:color w:val="000000"/>
          <w:sz w:val="19"/>
          <w:szCs w:val="19"/>
          <w:lang w:val="en-CA" w:eastAsia="ko-KR"/>
        </w:rPr>
      </w:pPr>
      <w:r>
        <w:rPr>
          <w:noProof/>
        </w:rPr>
        <w:lastRenderedPageBreak/>
        <w:drawing>
          <wp:inline distT="0" distB="0" distL="0" distR="0" wp14:anchorId="65928385" wp14:editId="754084E0">
            <wp:extent cx="6955155" cy="54222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55155" cy="542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1B7" w:rsidRPr="00184026" w:rsidSect="0085308F">
      <w:pgSz w:w="12240" w:h="15840"/>
      <w:pgMar w:top="567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DE7"/>
    <w:multiLevelType w:val="hybridMultilevel"/>
    <w:tmpl w:val="3F60D4F2"/>
    <w:lvl w:ilvl="0" w:tplc="255C92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0ED5F42"/>
    <w:multiLevelType w:val="multilevel"/>
    <w:tmpl w:val="6BBA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900189">
    <w:abstractNumId w:val="1"/>
  </w:num>
  <w:num w:numId="2" w16cid:durableId="146828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6E"/>
    <w:rsid w:val="00082010"/>
    <w:rsid w:val="000B0FC0"/>
    <w:rsid w:val="000F21DD"/>
    <w:rsid w:val="00184026"/>
    <w:rsid w:val="00193A19"/>
    <w:rsid w:val="0019638A"/>
    <w:rsid w:val="001A233A"/>
    <w:rsid w:val="001C41D1"/>
    <w:rsid w:val="001D1E41"/>
    <w:rsid w:val="001D4620"/>
    <w:rsid w:val="002433B5"/>
    <w:rsid w:val="00292DF4"/>
    <w:rsid w:val="002A3AF1"/>
    <w:rsid w:val="002C39BF"/>
    <w:rsid w:val="002E5500"/>
    <w:rsid w:val="002F2845"/>
    <w:rsid w:val="003A03EF"/>
    <w:rsid w:val="003B54F0"/>
    <w:rsid w:val="003F0CE9"/>
    <w:rsid w:val="004026CE"/>
    <w:rsid w:val="00433F27"/>
    <w:rsid w:val="0048282C"/>
    <w:rsid w:val="00495353"/>
    <w:rsid w:val="004B5DCF"/>
    <w:rsid w:val="00505185"/>
    <w:rsid w:val="005103A7"/>
    <w:rsid w:val="005171A2"/>
    <w:rsid w:val="00517339"/>
    <w:rsid w:val="00540626"/>
    <w:rsid w:val="00564000"/>
    <w:rsid w:val="0058705B"/>
    <w:rsid w:val="00592627"/>
    <w:rsid w:val="005A7D61"/>
    <w:rsid w:val="005B19CC"/>
    <w:rsid w:val="005D2B48"/>
    <w:rsid w:val="00624305"/>
    <w:rsid w:val="00640B7E"/>
    <w:rsid w:val="00676901"/>
    <w:rsid w:val="00713259"/>
    <w:rsid w:val="00714475"/>
    <w:rsid w:val="00755D13"/>
    <w:rsid w:val="0077092A"/>
    <w:rsid w:val="00772F00"/>
    <w:rsid w:val="00797657"/>
    <w:rsid w:val="007E5965"/>
    <w:rsid w:val="0085308F"/>
    <w:rsid w:val="00871CBD"/>
    <w:rsid w:val="008B4D1A"/>
    <w:rsid w:val="00911F7A"/>
    <w:rsid w:val="00930DD2"/>
    <w:rsid w:val="00966100"/>
    <w:rsid w:val="009866D7"/>
    <w:rsid w:val="0099362E"/>
    <w:rsid w:val="009A62EF"/>
    <w:rsid w:val="009B3F37"/>
    <w:rsid w:val="009C5985"/>
    <w:rsid w:val="009E4A9C"/>
    <w:rsid w:val="009F4A56"/>
    <w:rsid w:val="00A125A4"/>
    <w:rsid w:val="00A36453"/>
    <w:rsid w:val="00A43773"/>
    <w:rsid w:val="00A6516E"/>
    <w:rsid w:val="00A676A2"/>
    <w:rsid w:val="00A76B37"/>
    <w:rsid w:val="00A94471"/>
    <w:rsid w:val="00AF5001"/>
    <w:rsid w:val="00B239CB"/>
    <w:rsid w:val="00B769D5"/>
    <w:rsid w:val="00BA28AA"/>
    <w:rsid w:val="00BA2BF1"/>
    <w:rsid w:val="00BC36D6"/>
    <w:rsid w:val="00BD5A69"/>
    <w:rsid w:val="00BF61ED"/>
    <w:rsid w:val="00C029A8"/>
    <w:rsid w:val="00C221B7"/>
    <w:rsid w:val="00CE3640"/>
    <w:rsid w:val="00D01C29"/>
    <w:rsid w:val="00D02D08"/>
    <w:rsid w:val="00D25FA1"/>
    <w:rsid w:val="00D444CB"/>
    <w:rsid w:val="00DC4278"/>
    <w:rsid w:val="00DE4735"/>
    <w:rsid w:val="00E1069D"/>
    <w:rsid w:val="00E25C9C"/>
    <w:rsid w:val="00E5173F"/>
    <w:rsid w:val="00E72D6F"/>
    <w:rsid w:val="00EB3764"/>
    <w:rsid w:val="00F02F19"/>
    <w:rsid w:val="00F14520"/>
    <w:rsid w:val="00F43A4E"/>
    <w:rsid w:val="00FB330D"/>
    <w:rsid w:val="00FB3B95"/>
    <w:rsid w:val="00FB468A"/>
    <w:rsid w:val="00FC584F"/>
    <w:rsid w:val="00FE61E4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A3F0"/>
  <w15:docId w15:val="{8564D22E-FD17-45A5-9095-9C4F3278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3773"/>
    <w:pPr>
      <w:spacing w:after="0" w:line="240" w:lineRule="auto"/>
    </w:pPr>
  </w:style>
  <w:style w:type="paragraph" w:styleId="PlainText">
    <w:name w:val="Plain Text"/>
    <w:basedOn w:val="Normal"/>
    <w:link w:val="PlainTextChar"/>
    <w:rsid w:val="00184026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184026"/>
    <w:rPr>
      <w:rFonts w:ascii="Courier New" w:eastAsia="SimSun" w:hAnsi="Courier New" w:cs="Courier New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84026"/>
    <w:rPr>
      <w:color w:val="0000FF" w:themeColor="hyperlink"/>
      <w:u w:val="single"/>
    </w:rPr>
  </w:style>
  <w:style w:type="paragraph" w:customStyle="1" w:styleId="Default">
    <w:name w:val="Default"/>
    <w:rsid w:val="00B239C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B239CB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4B5DCF"/>
    <w:pPr>
      <w:spacing w:line="381" w:lineRule="atLeast"/>
    </w:pPr>
    <w:rPr>
      <w:rFonts w:ascii="Myriad Pro" w:hAnsi="Myriad Pro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4B5DCF"/>
    <w:pPr>
      <w:spacing w:line="281" w:lineRule="atLeast"/>
    </w:pPr>
    <w:rPr>
      <w:rFonts w:ascii="Myriad Pro" w:hAnsi="Myriad Pr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4B5DCF"/>
    <w:pPr>
      <w:spacing w:line="191" w:lineRule="atLeast"/>
    </w:pPr>
    <w:rPr>
      <w:rFonts w:ascii="Myriad Pro" w:hAnsi="Myriad Pro" w:cstheme="minorBidi"/>
      <w:color w:val="auto"/>
    </w:rPr>
  </w:style>
  <w:style w:type="character" w:customStyle="1" w:styleId="A6">
    <w:name w:val="A6"/>
    <w:uiPriority w:val="99"/>
    <w:rsid w:val="004B5DCF"/>
    <w:rPr>
      <w:rFonts w:cs="Myriad Pro"/>
      <w:b/>
      <w:bCs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71C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444CB"/>
    <w:rPr>
      <w:color w:val="808080"/>
    </w:rPr>
  </w:style>
  <w:style w:type="paragraph" w:styleId="ListParagraph">
    <w:name w:val="List Paragraph"/>
    <w:basedOn w:val="Normal"/>
    <w:uiPriority w:val="34"/>
    <w:qFormat/>
    <w:rsid w:val="0043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www.sd43.bc.ca/school/portmoody/ProgramsServices/IB/PMSS_IB_Policies/Pages/default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sherry@sd43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E9660785476409611A0F77F4D8FD0" ma:contentTypeVersion="0" ma:contentTypeDescription="Create a new document." ma:contentTypeScope="" ma:versionID="10fc341279d371a8c3d356f716499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17D59-5D90-4847-B456-FCCB06228752}"/>
</file>

<file path=customXml/itemProps2.xml><?xml version="1.0" encoding="utf-8"?>
<ds:datastoreItem xmlns:ds="http://schemas.openxmlformats.org/officeDocument/2006/customXml" ds:itemID="{63377B91-EACA-4670-A839-84B1B61779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01B68B-2135-4ABD-A152-2B963FE12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Fuellbrandt, Myrtle</dc:creator>
  <cp:lastModifiedBy>Sherry, Mike</cp:lastModifiedBy>
  <cp:revision>25</cp:revision>
  <cp:lastPrinted>2015-01-26T22:50:00Z</cp:lastPrinted>
  <dcterms:created xsi:type="dcterms:W3CDTF">2025-09-02T17:04:00Z</dcterms:created>
  <dcterms:modified xsi:type="dcterms:W3CDTF">2025-09-02T17:26:00Z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0x0101004F0E9660785476409611A0F77F4D8FD0</vt:lpwstr>
  </property>
</Properties>
</file>