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BD05" w14:textId="07DEE8B6" w:rsidR="000D23A1" w:rsidRDefault="00A20795" w:rsidP="00F479D9">
      <w:pPr>
        <w:pStyle w:val="Heading1"/>
        <w:spacing w:before="0"/>
        <w:jc w:val="left"/>
        <w:rPr>
          <w:rFonts w:ascii="Calibri" w:hAnsi="Calibri"/>
          <w:lang w:eastAsia="zh-MO"/>
        </w:rPr>
      </w:pPr>
      <w:bookmarkStart w:id="0" w:name="_Toc429979469"/>
      <w:r>
        <w:rPr>
          <w:rFonts w:ascii="Calibri" w:hAnsi="Calibri"/>
          <w:lang w:eastAsia="zh-MO"/>
        </w:rPr>
        <w:t xml:space="preserve">IB Core </w:t>
      </w:r>
      <w:r w:rsidR="000D23A1" w:rsidRPr="00BE7EAB">
        <w:rPr>
          <w:rFonts w:ascii="Calibri" w:hAnsi="Calibri"/>
          <w:lang w:eastAsia="zh-MO"/>
        </w:rPr>
        <w:t>12 Course Outline</w:t>
      </w:r>
      <w:bookmarkEnd w:id="0"/>
    </w:p>
    <w:p w14:paraId="6AE839DC" w14:textId="63BB501E" w:rsidR="00F479D9" w:rsidRPr="00F479D9" w:rsidRDefault="00F479D9" w:rsidP="00F479D9">
      <w:pPr>
        <w:rPr>
          <w:lang w:eastAsia="zh-MO"/>
        </w:rPr>
      </w:pPr>
      <w:r w:rsidRPr="3132F070">
        <w:rPr>
          <w:lang w:eastAsia="zh-MO"/>
        </w:rPr>
        <w:t>Teacher</w:t>
      </w:r>
      <w:r w:rsidR="00562074">
        <w:rPr>
          <w:lang w:eastAsia="zh-MO"/>
        </w:rPr>
        <w:t>s</w:t>
      </w:r>
      <w:r w:rsidRPr="3132F070">
        <w:rPr>
          <w:lang w:eastAsia="zh-MO"/>
        </w:rPr>
        <w:t>:</w:t>
      </w:r>
      <w:r w:rsidR="00562074">
        <w:rPr>
          <w:lang w:eastAsia="zh-MO"/>
        </w:rPr>
        <w:t xml:space="preserve"> Aliisa Sarte (</w:t>
      </w:r>
      <w:hyperlink r:id="rId5" w:history="1">
        <w:r w:rsidR="00562074" w:rsidRPr="00215410">
          <w:rPr>
            <w:rStyle w:val="Hyperlink"/>
            <w:lang w:eastAsia="zh-MO"/>
          </w:rPr>
          <w:t>asarte@sd43.bc.ca</w:t>
        </w:r>
      </w:hyperlink>
      <w:r w:rsidR="00562074">
        <w:rPr>
          <w:lang w:eastAsia="zh-MO"/>
        </w:rPr>
        <w:t>) or Joni Tsui (</w:t>
      </w:r>
      <w:hyperlink r:id="rId6" w:history="1">
        <w:r w:rsidR="00562074" w:rsidRPr="00215410">
          <w:rPr>
            <w:rStyle w:val="Hyperlink"/>
            <w:lang w:eastAsia="zh-MO"/>
          </w:rPr>
          <w:t>jtsui@sd43.bc.ca</w:t>
        </w:r>
      </w:hyperlink>
      <w:r w:rsidR="00562074">
        <w:rPr>
          <w:lang w:eastAsia="zh-MO"/>
        </w:rPr>
        <w:t xml:space="preserve">) </w:t>
      </w:r>
    </w:p>
    <w:p w14:paraId="4C019783" w14:textId="77777777" w:rsidR="00A20795" w:rsidRDefault="00A20795" w:rsidP="00A20795">
      <w:pPr>
        <w:rPr>
          <w:lang w:eastAsia="zh-MO"/>
        </w:rPr>
      </w:pPr>
    </w:p>
    <w:p w14:paraId="7F4F40F2" w14:textId="2C04E4AF" w:rsidR="00916FE9" w:rsidRDefault="00A20795" w:rsidP="00A20795">
      <w:pPr>
        <w:rPr>
          <w:lang w:eastAsia="zh-MO"/>
        </w:rPr>
      </w:pPr>
      <w:r>
        <w:rPr>
          <w:lang w:eastAsia="zh-MO"/>
        </w:rPr>
        <w:t xml:space="preserve">IB Core 12 is a class that encompasses the grade 12 portions of </w:t>
      </w:r>
      <w:r w:rsidR="005039D4">
        <w:rPr>
          <w:lang w:eastAsia="zh-MO"/>
        </w:rPr>
        <w:t xml:space="preserve">CAS, Extended Essay and CLC. </w:t>
      </w:r>
      <w:r w:rsidR="00177860">
        <w:rPr>
          <w:lang w:eastAsia="zh-MO"/>
        </w:rPr>
        <w:t xml:space="preserve"> Students will have class every other day for the first semester.  </w:t>
      </w:r>
      <w:r w:rsidR="00177860" w:rsidRPr="6FCFBA98">
        <w:rPr>
          <w:lang w:eastAsia="zh-MO"/>
        </w:rPr>
        <w:t>This</w:t>
      </w:r>
      <w:r w:rsidR="00101695">
        <w:rPr>
          <w:lang w:eastAsia="zh-MO"/>
        </w:rPr>
        <w:t xml:space="preserve"> in class instructional </w:t>
      </w:r>
      <w:r w:rsidR="00177860">
        <w:rPr>
          <w:lang w:eastAsia="zh-MO"/>
        </w:rPr>
        <w:t xml:space="preserve">time </w:t>
      </w:r>
      <w:r w:rsidR="00177860" w:rsidRPr="6FCFBA98">
        <w:rPr>
          <w:lang w:eastAsia="zh-MO"/>
        </w:rPr>
        <w:t xml:space="preserve">will be used </w:t>
      </w:r>
      <w:r w:rsidR="00177860" w:rsidRPr="16D2563F">
        <w:rPr>
          <w:lang w:eastAsia="zh-MO"/>
        </w:rPr>
        <w:t>in support of</w:t>
      </w:r>
      <w:r w:rsidR="00177860" w:rsidRPr="6FCFBA98">
        <w:rPr>
          <w:lang w:eastAsia="zh-MO"/>
        </w:rPr>
        <w:t xml:space="preserve"> completing</w:t>
      </w:r>
      <w:r w:rsidR="00177860">
        <w:rPr>
          <w:lang w:eastAsia="zh-MO"/>
        </w:rPr>
        <w:t xml:space="preserve"> </w:t>
      </w:r>
      <w:r w:rsidR="000A1E37">
        <w:rPr>
          <w:lang w:eastAsia="zh-MO"/>
        </w:rPr>
        <w:t>their Extended Essay</w:t>
      </w:r>
      <w:r w:rsidR="00694761">
        <w:rPr>
          <w:lang w:eastAsia="zh-MO"/>
        </w:rPr>
        <w:t xml:space="preserve"> and CLC assignments, and they will continue with CAS.  Both CAS and the Capstone project (from CLC)</w:t>
      </w:r>
      <w:r w:rsidR="002A45FD">
        <w:rPr>
          <w:lang w:eastAsia="zh-MO"/>
        </w:rPr>
        <w:t>,</w:t>
      </w:r>
      <w:r w:rsidR="00694761">
        <w:rPr>
          <w:lang w:eastAsia="zh-MO"/>
        </w:rPr>
        <w:t xml:space="preserve"> will be continued through second semester and</w:t>
      </w:r>
      <w:r w:rsidR="002A45FD">
        <w:rPr>
          <w:lang w:eastAsia="zh-MO"/>
        </w:rPr>
        <w:t xml:space="preserve">, along with your TOK essay and exposition, will be </w:t>
      </w:r>
      <w:r w:rsidR="00694761">
        <w:rPr>
          <w:lang w:eastAsia="zh-MO"/>
        </w:rPr>
        <w:t>presented on</w:t>
      </w:r>
      <w:r w:rsidR="009B114D">
        <w:rPr>
          <w:lang w:eastAsia="zh-MO"/>
        </w:rPr>
        <w:t xml:space="preserve"> the afternoon of </w:t>
      </w:r>
      <w:r w:rsidR="009B114D" w:rsidRPr="009B114D">
        <w:rPr>
          <w:b/>
          <w:bCs/>
          <w:lang w:eastAsia="zh-MO"/>
        </w:rPr>
        <w:t>MAY</w:t>
      </w:r>
      <w:r w:rsidR="001E2C48" w:rsidRPr="009B114D">
        <w:rPr>
          <w:b/>
          <w:bCs/>
          <w:lang w:eastAsia="zh-MO"/>
        </w:rPr>
        <w:t xml:space="preserve"> </w:t>
      </w:r>
      <w:r w:rsidR="0070484F" w:rsidRPr="009B114D">
        <w:rPr>
          <w:b/>
          <w:bCs/>
          <w:lang w:eastAsia="zh-MO"/>
        </w:rPr>
        <w:t>1</w:t>
      </w:r>
      <w:r w:rsidR="00650B4D" w:rsidRPr="009B114D">
        <w:rPr>
          <w:b/>
          <w:bCs/>
          <w:lang w:eastAsia="zh-MO"/>
        </w:rPr>
        <w:t>7</w:t>
      </w:r>
      <w:r w:rsidR="0070484F" w:rsidRPr="009B114D">
        <w:rPr>
          <w:b/>
          <w:bCs/>
          <w:lang w:eastAsia="zh-MO"/>
        </w:rPr>
        <w:t>,</w:t>
      </w:r>
      <w:r w:rsidR="00DA54D3" w:rsidRPr="009B114D">
        <w:rPr>
          <w:b/>
          <w:bCs/>
          <w:lang w:eastAsia="zh-MO"/>
        </w:rPr>
        <w:t xml:space="preserve"> 202</w:t>
      </w:r>
      <w:r w:rsidR="00650B4D" w:rsidRPr="009B114D">
        <w:rPr>
          <w:b/>
          <w:bCs/>
          <w:lang w:eastAsia="zh-MO"/>
        </w:rPr>
        <w:t>4</w:t>
      </w:r>
      <w:r w:rsidR="009B114D">
        <w:rPr>
          <w:lang w:eastAsia="zh-MO"/>
        </w:rPr>
        <w:t xml:space="preserve">. </w:t>
      </w:r>
    </w:p>
    <w:p w14:paraId="0490B8C0" w14:textId="77777777" w:rsidR="00916FE9" w:rsidRDefault="00916FE9" w:rsidP="00A20795">
      <w:pPr>
        <w:rPr>
          <w:lang w:eastAsia="zh-MO"/>
        </w:rPr>
      </w:pPr>
    </w:p>
    <w:p w14:paraId="4A25F44C" w14:textId="1E7B8B03" w:rsidR="00A20795" w:rsidRPr="00AD3123" w:rsidRDefault="00650B4D" w:rsidP="00A20795">
      <w:pPr>
        <w:rPr>
          <w:u w:val="single"/>
          <w:lang w:eastAsia="zh-MO"/>
        </w:rPr>
      </w:pPr>
      <w:r w:rsidRPr="00AD3123">
        <w:rPr>
          <w:u w:val="single"/>
          <w:lang w:eastAsia="zh-MO"/>
        </w:rPr>
        <w:t>Do not plan to leave on vacation</w:t>
      </w:r>
      <w:r w:rsidR="00916FE9" w:rsidRPr="00AD3123">
        <w:rPr>
          <w:u w:val="single"/>
          <w:lang w:eastAsia="zh-MO"/>
        </w:rPr>
        <w:t xml:space="preserve"> until after 4:00 pm on Friday, May 17</w:t>
      </w:r>
      <w:r w:rsidR="00916FE9" w:rsidRPr="00AD3123">
        <w:rPr>
          <w:u w:val="single"/>
          <w:vertAlign w:val="superscript"/>
          <w:lang w:eastAsia="zh-MO"/>
        </w:rPr>
        <w:t>th</w:t>
      </w:r>
      <w:r w:rsidR="00916FE9" w:rsidRPr="00AD3123">
        <w:rPr>
          <w:u w:val="single"/>
          <w:lang w:eastAsia="zh-MO"/>
        </w:rPr>
        <w:t xml:space="preserve">. </w:t>
      </w:r>
    </w:p>
    <w:p w14:paraId="28535AF6" w14:textId="77777777" w:rsidR="00C82538" w:rsidRDefault="00C82538" w:rsidP="00C82538">
      <w:pPr>
        <w:pStyle w:val="ListParagraph"/>
        <w:ind w:left="0"/>
        <w:rPr>
          <w:b/>
          <w:bCs/>
        </w:rPr>
      </w:pPr>
    </w:p>
    <w:p w14:paraId="2A1F3D30" w14:textId="376E8469" w:rsidR="000D23A1" w:rsidRDefault="00C82538" w:rsidP="003B1E07">
      <w:pPr>
        <w:pStyle w:val="ListParagraph"/>
        <w:ind w:left="0"/>
        <w:rPr>
          <w:b/>
        </w:rPr>
      </w:pPr>
      <w:r w:rsidRPr="2877010A">
        <w:rPr>
          <w:b/>
          <w:bCs/>
        </w:rPr>
        <w:t>IB Core</w:t>
      </w:r>
      <w:r w:rsidRPr="00BE7EAB">
        <w:t xml:space="preserve"> involves the application of the IB Learner profile with the Seven CAS learning outcomes</w:t>
      </w:r>
      <w:r w:rsidR="000D197A">
        <w:t xml:space="preserve"> and </w:t>
      </w:r>
      <w:r w:rsidR="00B10412">
        <w:t>the Career Life Connections</w:t>
      </w:r>
      <w:r w:rsidR="000D197A">
        <w:t xml:space="preserve"> curriculum. </w:t>
      </w:r>
      <w:r w:rsidRPr="00BE7EAB">
        <w:rPr>
          <w:b/>
        </w:rPr>
        <w:t xml:space="preserve"> </w:t>
      </w:r>
    </w:p>
    <w:p w14:paraId="18B24820" w14:textId="77777777" w:rsidR="003B1E07" w:rsidRPr="00BE7EAB" w:rsidRDefault="003B1E07" w:rsidP="003B1E07">
      <w:pPr>
        <w:pStyle w:val="ListParagraph"/>
        <w:ind w:left="0"/>
        <w:rPr>
          <w:lang w:eastAsia="zh-MO"/>
        </w:rPr>
      </w:pPr>
    </w:p>
    <w:p w14:paraId="0A991996" w14:textId="170C840A" w:rsidR="00950C41" w:rsidRPr="006459D3" w:rsidRDefault="00950C41" w:rsidP="000D23A1">
      <w:pPr>
        <w:rPr>
          <w:b/>
          <w:bCs/>
          <w:sz w:val="28"/>
          <w:szCs w:val="28"/>
          <w:u w:val="single"/>
          <w:lang w:eastAsia="zh-MO"/>
        </w:rPr>
      </w:pPr>
      <w:r w:rsidRPr="006459D3">
        <w:rPr>
          <w:b/>
          <w:bCs/>
          <w:sz w:val="28"/>
          <w:szCs w:val="28"/>
          <w:u w:val="single"/>
          <w:lang w:eastAsia="zh-MO"/>
        </w:rPr>
        <w:t>CAS</w:t>
      </w:r>
    </w:p>
    <w:p w14:paraId="0B7B3089" w14:textId="5FB5E4CC" w:rsidR="000D23A1" w:rsidRPr="00BE7EAB" w:rsidRDefault="000D23A1" w:rsidP="000D23A1">
      <w:r w:rsidRPr="00BE7EAB">
        <w:rPr>
          <w:lang w:eastAsia="zh-MO"/>
        </w:rPr>
        <w:t xml:space="preserve">IB CAS is a course that helps students apply citizenship, </w:t>
      </w:r>
      <w:proofErr w:type="gramStart"/>
      <w:r w:rsidRPr="00BE7EAB">
        <w:rPr>
          <w:lang w:eastAsia="zh-MO"/>
        </w:rPr>
        <w:t>creativity</w:t>
      </w:r>
      <w:proofErr w:type="gramEnd"/>
      <w:r w:rsidRPr="00BE7EAB">
        <w:rPr>
          <w:lang w:eastAsia="zh-MO"/>
        </w:rPr>
        <w:t xml:space="preserve"> and an active lifestyle with their academic endeavors.  </w:t>
      </w:r>
      <w:r w:rsidRPr="00BE7EAB">
        <w:rPr>
          <w:b/>
        </w:rPr>
        <w:t>CAS</w:t>
      </w:r>
      <w:r w:rsidRPr="00BE7EAB">
        <w:t xml:space="preserve"> is Creativity, Activity and Service and is one of the three core strands that make up the heart of the IB Diploma Programme.  The core, which includes Theory of Knowledge, Extended </w:t>
      </w:r>
      <w:proofErr w:type="gramStart"/>
      <w:r w:rsidRPr="00BE7EAB">
        <w:t>Essay</w:t>
      </w:r>
      <w:proofErr w:type="gramEnd"/>
      <w:r w:rsidRPr="00BE7EAB">
        <w:t xml:space="preserve"> and CAS</w:t>
      </w:r>
      <w:r w:rsidR="00D47C1F">
        <w:t>,</w:t>
      </w:r>
      <w:r w:rsidRPr="00BE7EAB">
        <w:t xml:space="preserve"> </w:t>
      </w:r>
      <w:r w:rsidR="00D47C1F">
        <w:t>is</w:t>
      </w:r>
      <w:r w:rsidRPr="00BE7EAB">
        <w:t xml:space="preserve"> responsible for fostering international mindedness with the goal of creating global citizens.</w:t>
      </w:r>
    </w:p>
    <w:p w14:paraId="0798B970" w14:textId="77777777" w:rsidR="00C27630" w:rsidRPr="00BE7EAB" w:rsidRDefault="00C27630" w:rsidP="00C5369B"/>
    <w:p w14:paraId="59D889DF" w14:textId="1457262D" w:rsidR="003B1E07" w:rsidRPr="00BE7EAB" w:rsidRDefault="00C27630" w:rsidP="003B1E07">
      <w:pPr>
        <w:rPr>
          <w:lang w:eastAsia="zh-MO"/>
        </w:rPr>
      </w:pPr>
      <w:r>
        <w:t>In grade 12, s</w:t>
      </w:r>
      <w:r w:rsidRPr="00BE7EAB">
        <w:t xml:space="preserve">tudents will </w:t>
      </w:r>
      <w:r>
        <w:t xml:space="preserve">continue to </w:t>
      </w:r>
      <w:r w:rsidRPr="00BE7EAB">
        <w:t xml:space="preserve">work </w:t>
      </w:r>
      <w:r>
        <w:t xml:space="preserve">on their CAS </w:t>
      </w:r>
      <w:proofErr w:type="spellStart"/>
      <w:proofErr w:type="gramStart"/>
      <w:r>
        <w:t>programme</w:t>
      </w:r>
      <w:proofErr w:type="spellEnd"/>
      <w:proofErr w:type="gramEnd"/>
      <w:r>
        <w:t xml:space="preserve"> </w:t>
      </w:r>
      <w:r w:rsidR="4D469FA9">
        <w:t>and</w:t>
      </w:r>
      <w:r w:rsidRPr="00BE7EAB">
        <w:t xml:space="preserve"> they are expected to complete CAS experiences, provide evidence and reflect on the</w:t>
      </w:r>
      <w:r>
        <w:t>ir learning</w:t>
      </w:r>
      <w:r w:rsidRPr="00BE7EAB">
        <w:t xml:space="preserve">. </w:t>
      </w:r>
      <w:r w:rsidR="00F77433">
        <w:t>The IB Core teacher</w:t>
      </w:r>
      <w:r w:rsidR="00853DBB">
        <w:t xml:space="preserve"> will be their CAS advisor</w:t>
      </w:r>
      <w:r w:rsidR="00F77433">
        <w:t xml:space="preserve"> </w:t>
      </w:r>
      <w:r w:rsidR="00766467">
        <w:t xml:space="preserve">during </w:t>
      </w:r>
      <w:r w:rsidR="00D503E1">
        <w:t xml:space="preserve">the first semester of grade 12. </w:t>
      </w:r>
      <w:r w:rsidRPr="00BE7EAB">
        <w:t>CAS advisors are there to help guide students and aid in their growth as active citizens</w:t>
      </w:r>
      <w:r>
        <w:t>.</w:t>
      </w:r>
    </w:p>
    <w:p w14:paraId="79A456EF" w14:textId="60D01FF5" w:rsidR="5E8993C0" w:rsidRDefault="5E8993C0" w:rsidP="5E8993C0"/>
    <w:p w14:paraId="4DF2E0A0" w14:textId="42DE4C2D" w:rsidR="221B94AB" w:rsidRPr="006459D3" w:rsidRDefault="002D7C80" w:rsidP="221B94AB">
      <w:pPr>
        <w:rPr>
          <w:b/>
          <w:sz w:val="28"/>
          <w:szCs w:val="28"/>
          <w:u w:val="single"/>
        </w:rPr>
      </w:pPr>
      <w:r w:rsidRPr="006459D3">
        <w:rPr>
          <w:b/>
          <w:sz w:val="28"/>
          <w:szCs w:val="28"/>
          <w:u w:val="single"/>
        </w:rPr>
        <w:t xml:space="preserve">Extended Essay </w:t>
      </w:r>
    </w:p>
    <w:p w14:paraId="16AB2F9E" w14:textId="32DCF96E" w:rsidR="221B94AB" w:rsidRDefault="13BB0117" w:rsidP="58E8D262">
      <w:pPr>
        <w:rPr>
          <w:rFonts w:eastAsia="Calibri" w:cs="Calibri"/>
          <w:sz w:val="23"/>
          <w:szCs w:val="23"/>
        </w:rPr>
      </w:pPr>
      <w:r w:rsidRPr="13BB0117">
        <w:rPr>
          <w:rFonts w:eastAsia="Calibri" w:cs="Calibri"/>
          <w:sz w:val="23"/>
          <w:szCs w:val="23"/>
        </w:rPr>
        <w:t>The extended essay is an in-depth study of a focused topic chosen from the list of available Diploma</w:t>
      </w:r>
      <w:r>
        <w:br/>
      </w:r>
      <w:r w:rsidRPr="13BB0117">
        <w:rPr>
          <w:rFonts w:eastAsia="Calibri" w:cs="Calibri"/>
          <w:sz w:val="23"/>
          <w:szCs w:val="23"/>
        </w:rPr>
        <w:t xml:space="preserve">Programme subjects for the session in question. </w:t>
      </w:r>
      <w:r w:rsidRPr="366A00E3">
        <w:rPr>
          <w:rFonts w:eastAsia="Calibri" w:cs="Calibri"/>
          <w:sz w:val="23"/>
          <w:szCs w:val="23"/>
        </w:rPr>
        <w:t xml:space="preserve"> </w:t>
      </w:r>
      <w:r w:rsidRPr="28DCB1D7">
        <w:rPr>
          <w:rFonts w:eastAsia="Calibri" w:cs="Calibri"/>
          <w:sz w:val="23"/>
          <w:szCs w:val="23"/>
        </w:rPr>
        <w:t xml:space="preserve">At </w:t>
      </w:r>
      <w:r w:rsidRPr="7532766E">
        <w:rPr>
          <w:rFonts w:eastAsia="Calibri" w:cs="Calibri"/>
          <w:sz w:val="23"/>
          <w:szCs w:val="23"/>
        </w:rPr>
        <w:t>this</w:t>
      </w:r>
      <w:r w:rsidRPr="28DCB1D7">
        <w:rPr>
          <w:rFonts w:eastAsia="Calibri" w:cs="Calibri"/>
          <w:sz w:val="23"/>
          <w:szCs w:val="23"/>
        </w:rPr>
        <w:t xml:space="preserve"> point, the students should have</w:t>
      </w:r>
      <w:r w:rsidRPr="772A083B">
        <w:rPr>
          <w:rFonts w:eastAsia="Calibri" w:cs="Calibri"/>
          <w:sz w:val="23"/>
          <w:szCs w:val="23"/>
        </w:rPr>
        <w:t xml:space="preserve"> com</w:t>
      </w:r>
      <w:r w:rsidR="772A083B" w:rsidRPr="772A083B">
        <w:rPr>
          <w:rFonts w:eastAsia="Calibri" w:cs="Calibri"/>
          <w:sz w:val="23"/>
          <w:szCs w:val="23"/>
        </w:rPr>
        <w:t>pleted</w:t>
      </w:r>
      <w:r w:rsidR="53D7F234" w:rsidRPr="53D7F234">
        <w:rPr>
          <w:rFonts w:eastAsia="Calibri" w:cs="Calibri"/>
          <w:sz w:val="23"/>
          <w:szCs w:val="23"/>
        </w:rPr>
        <w:t xml:space="preserve"> a </w:t>
      </w:r>
      <w:r w:rsidR="7532766E" w:rsidRPr="7532766E">
        <w:rPr>
          <w:rFonts w:eastAsia="Calibri" w:cs="Calibri"/>
          <w:sz w:val="23"/>
          <w:szCs w:val="23"/>
        </w:rPr>
        <w:t>draft</w:t>
      </w:r>
      <w:r w:rsidR="66AAA6D4" w:rsidRPr="66AAA6D4">
        <w:rPr>
          <w:rFonts w:eastAsia="Calibri" w:cs="Calibri"/>
          <w:sz w:val="23"/>
          <w:szCs w:val="23"/>
        </w:rPr>
        <w:t xml:space="preserve"> and </w:t>
      </w:r>
      <w:r w:rsidR="156B3E15" w:rsidRPr="156B3E15">
        <w:rPr>
          <w:rFonts w:eastAsia="Calibri" w:cs="Calibri"/>
          <w:sz w:val="23"/>
          <w:szCs w:val="23"/>
        </w:rPr>
        <w:t xml:space="preserve">will be meeting with their </w:t>
      </w:r>
      <w:r w:rsidR="20D9BF4E" w:rsidRPr="20D9BF4E">
        <w:rPr>
          <w:rFonts w:eastAsia="Calibri" w:cs="Calibri"/>
          <w:sz w:val="23"/>
          <w:szCs w:val="23"/>
        </w:rPr>
        <w:t>supervisors</w:t>
      </w:r>
      <w:r w:rsidR="00E30937">
        <w:rPr>
          <w:rFonts w:eastAsia="Calibri" w:cs="Calibri"/>
          <w:sz w:val="23"/>
          <w:szCs w:val="23"/>
        </w:rPr>
        <w:t xml:space="preserve"> shortly</w:t>
      </w:r>
      <w:r w:rsidR="20D9BF4E" w:rsidRPr="20D9BF4E">
        <w:rPr>
          <w:rFonts w:eastAsia="Calibri" w:cs="Calibri"/>
          <w:sz w:val="23"/>
          <w:szCs w:val="23"/>
        </w:rPr>
        <w:t xml:space="preserve"> for </w:t>
      </w:r>
      <w:r w:rsidR="562B456D" w:rsidRPr="562B456D">
        <w:rPr>
          <w:rFonts w:eastAsia="Calibri" w:cs="Calibri"/>
          <w:sz w:val="23"/>
          <w:szCs w:val="23"/>
        </w:rPr>
        <w:t>feedback.</w:t>
      </w:r>
      <w:r w:rsidR="56FE89F5" w:rsidRPr="56FE89F5">
        <w:rPr>
          <w:rFonts w:eastAsia="Calibri" w:cs="Calibri"/>
          <w:sz w:val="23"/>
          <w:szCs w:val="23"/>
        </w:rPr>
        <w:t xml:space="preserve"> </w:t>
      </w:r>
      <w:r w:rsidR="0F87195F" w:rsidRPr="0F87195F">
        <w:rPr>
          <w:rFonts w:eastAsia="Calibri" w:cs="Calibri"/>
          <w:sz w:val="23"/>
          <w:szCs w:val="23"/>
        </w:rPr>
        <w:t xml:space="preserve">In the IB </w:t>
      </w:r>
      <w:r w:rsidR="254BE05A" w:rsidRPr="254BE05A">
        <w:rPr>
          <w:rFonts w:eastAsia="Calibri" w:cs="Calibri"/>
          <w:sz w:val="23"/>
          <w:szCs w:val="23"/>
        </w:rPr>
        <w:t>Core class,</w:t>
      </w:r>
      <w:r w:rsidR="4F1B4B8E" w:rsidRPr="4F1B4B8E">
        <w:rPr>
          <w:rFonts w:eastAsia="Calibri" w:cs="Calibri"/>
          <w:sz w:val="23"/>
          <w:szCs w:val="23"/>
        </w:rPr>
        <w:t xml:space="preserve"> </w:t>
      </w:r>
      <w:r w:rsidR="08771F80" w:rsidRPr="08771F80">
        <w:rPr>
          <w:rFonts w:eastAsia="Calibri" w:cs="Calibri"/>
          <w:sz w:val="23"/>
          <w:szCs w:val="23"/>
        </w:rPr>
        <w:t xml:space="preserve">citations and </w:t>
      </w:r>
      <w:r w:rsidR="3737B6C0" w:rsidRPr="3737B6C0">
        <w:rPr>
          <w:rFonts w:eastAsia="Calibri" w:cs="Calibri"/>
          <w:sz w:val="23"/>
          <w:szCs w:val="23"/>
        </w:rPr>
        <w:t>format</w:t>
      </w:r>
      <w:r w:rsidR="540C779A" w:rsidRPr="540C779A">
        <w:rPr>
          <w:rFonts w:eastAsia="Calibri" w:cs="Calibri"/>
          <w:sz w:val="23"/>
          <w:szCs w:val="23"/>
        </w:rPr>
        <w:t xml:space="preserve"> </w:t>
      </w:r>
      <w:r w:rsidR="28D7232C" w:rsidRPr="28D7232C">
        <w:rPr>
          <w:rFonts w:eastAsia="Calibri" w:cs="Calibri"/>
          <w:sz w:val="23"/>
          <w:szCs w:val="23"/>
        </w:rPr>
        <w:t xml:space="preserve">will be </w:t>
      </w:r>
      <w:r w:rsidR="05850D25" w:rsidRPr="05850D25">
        <w:rPr>
          <w:rFonts w:eastAsia="Calibri" w:cs="Calibri"/>
          <w:sz w:val="23"/>
          <w:szCs w:val="23"/>
        </w:rPr>
        <w:t xml:space="preserve">reviewed and </w:t>
      </w:r>
      <w:r w:rsidR="30BA6193" w:rsidRPr="30BA6193">
        <w:rPr>
          <w:rFonts w:eastAsia="Calibri" w:cs="Calibri"/>
          <w:sz w:val="23"/>
          <w:szCs w:val="23"/>
        </w:rPr>
        <w:t xml:space="preserve">students </w:t>
      </w:r>
      <w:r w:rsidR="511A653F" w:rsidRPr="511A653F">
        <w:rPr>
          <w:rFonts w:eastAsia="Calibri" w:cs="Calibri"/>
          <w:sz w:val="23"/>
          <w:szCs w:val="23"/>
        </w:rPr>
        <w:t xml:space="preserve">will </w:t>
      </w:r>
      <w:r w:rsidR="2930EB5F" w:rsidRPr="2930EB5F">
        <w:rPr>
          <w:rFonts w:eastAsia="Calibri" w:cs="Calibri"/>
          <w:sz w:val="23"/>
          <w:szCs w:val="23"/>
        </w:rPr>
        <w:t xml:space="preserve">work on </w:t>
      </w:r>
      <w:r w:rsidR="3698F79E" w:rsidRPr="3698F79E">
        <w:rPr>
          <w:rFonts w:eastAsia="Calibri" w:cs="Calibri"/>
          <w:sz w:val="23"/>
          <w:szCs w:val="23"/>
        </w:rPr>
        <w:t xml:space="preserve">refining </w:t>
      </w:r>
      <w:r w:rsidR="453E8221" w:rsidRPr="453E8221">
        <w:rPr>
          <w:rFonts w:eastAsia="Calibri" w:cs="Calibri"/>
          <w:sz w:val="23"/>
          <w:szCs w:val="23"/>
        </w:rPr>
        <w:t xml:space="preserve">the essay for </w:t>
      </w:r>
      <w:r w:rsidR="4FD9BED2" w:rsidRPr="4FD9BED2">
        <w:rPr>
          <w:rFonts w:eastAsia="Calibri" w:cs="Calibri"/>
          <w:sz w:val="23"/>
          <w:szCs w:val="23"/>
        </w:rPr>
        <w:t>submission</w:t>
      </w:r>
      <w:r w:rsidR="424C6FC6" w:rsidRPr="424C6FC6">
        <w:rPr>
          <w:rFonts w:eastAsia="Calibri" w:cs="Calibri"/>
          <w:sz w:val="23"/>
          <w:szCs w:val="23"/>
        </w:rPr>
        <w:t>.</w:t>
      </w:r>
    </w:p>
    <w:p w14:paraId="1F88C54B" w14:textId="2F808919" w:rsidR="221B94AB" w:rsidRDefault="221B94AB" w:rsidP="58E8D262">
      <w:pPr>
        <w:rPr>
          <w:sz w:val="23"/>
          <w:szCs w:val="23"/>
        </w:rPr>
      </w:pPr>
    </w:p>
    <w:p w14:paraId="3431080A" w14:textId="0330E8F9" w:rsidR="221B94AB" w:rsidRPr="006459D3" w:rsidRDefault="00EA5038" w:rsidP="221B94AB">
      <w:pPr>
        <w:rPr>
          <w:b/>
          <w:sz w:val="28"/>
          <w:szCs w:val="28"/>
          <w:u w:val="single"/>
        </w:rPr>
      </w:pPr>
      <w:r w:rsidRPr="006459D3">
        <w:rPr>
          <w:b/>
          <w:sz w:val="28"/>
          <w:szCs w:val="28"/>
          <w:u w:val="single"/>
        </w:rPr>
        <w:t>Career Life Connections</w:t>
      </w:r>
    </w:p>
    <w:p w14:paraId="527A84D1" w14:textId="6947379E" w:rsidR="00EA5038" w:rsidRDefault="50FC821D" w:rsidP="221B94AB">
      <w:r>
        <w:t xml:space="preserve">CLC is a BC Ministry of Education graduation requirement for all students.  </w:t>
      </w:r>
      <w:r w:rsidR="120530C9">
        <w:t>Students began this class last year in grade 11</w:t>
      </w:r>
      <w:r w:rsidR="2433EE5D">
        <w:t xml:space="preserve"> and</w:t>
      </w:r>
      <w:r w:rsidR="241BA259">
        <w:t xml:space="preserve"> have</w:t>
      </w:r>
      <w:r w:rsidR="45F75688">
        <w:t xml:space="preserve"> already met many of the learning outcomes.  The learning outcomes that will be completed in grade 12 are </w:t>
      </w:r>
      <w:r w:rsidR="0BCD9799">
        <w:t xml:space="preserve">focused on </w:t>
      </w:r>
      <w:r w:rsidR="7D640402">
        <w:t xml:space="preserve">resume writing and budgeting for after high school.  </w:t>
      </w:r>
      <w:r w:rsidR="7ED36F38">
        <w:t xml:space="preserve">Students will also prepare and present their capstone project, </w:t>
      </w:r>
      <w:r w:rsidR="18D42547">
        <w:t xml:space="preserve">which will be </w:t>
      </w:r>
      <w:r w:rsidR="72B733F0">
        <w:t xml:space="preserve">shared on May </w:t>
      </w:r>
      <w:r w:rsidR="0070484F">
        <w:t xml:space="preserve">18, </w:t>
      </w:r>
      <w:r w:rsidR="72B733F0">
        <w:t xml:space="preserve">2023. </w:t>
      </w:r>
      <w:r w:rsidR="5F7B8D17">
        <w:t xml:space="preserve"> </w:t>
      </w:r>
      <w:r w:rsidR="3FF08601">
        <w:t xml:space="preserve">The capstone will </w:t>
      </w:r>
      <w:r w:rsidR="618F2ECE">
        <w:t>ask students to</w:t>
      </w:r>
      <w:r w:rsidR="53A50AAE">
        <w:t xml:space="preserve"> engage in a </w:t>
      </w:r>
      <w:r w:rsidR="1EACE5B9">
        <w:t>critical</w:t>
      </w:r>
      <w:r w:rsidR="53A50AAE">
        <w:t xml:space="preserve"> analysis of their learning journey</w:t>
      </w:r>
      <w:r w:rsidR="75D207F9">
        <w:t>, including</w:t>
      </w:r>
      <w:r w:rsidR="618F2ECE">
        <w:t xml:space="preserve"> </w:t>
      </w:r>
      <w:r w:rsidR="3FF08601">
        <w:t xml:space="preserve">their EE, CAS, </w:t>
      </w:r>
      <w:r w:rsidR="1FD393E4">
        <w:t>TOK</w:t>
      </w:r>
      <w:r w:rsidR="75D207F9">
        <w:t xml:space="preserve">, </w:t>
      </w:r>
      <w:r w:rsidR="3DF23CB3">
        <w:t>the core competencies</w:t>
      </w:r>
      <w:r w:rsidR="5F191FC6">
        <w:t xml:space="preserve">. </w:t>
      </w:r>
      <w:r w:rsidR="0CC2E007">
        <w:t xml:space="preserve">They will then be able to </w:t>
      </w:r>
      <w:r w:rsidR="618F2ECE">
        <w:t>connect</w:t>
      </w:r>
      <w:r w:rsidR="0E97BD28">
        <w:t xml:space="preserve"> </w:t>
      </w:r>
      <w:r w:rsidR="29B0F6AF">
        <w:t xml:space="preserve">present learning experiences and their future career aspirations. </w:t>
      </w:r>
    </w:p>
    <w:p w14:paraId="4C234B06" w14:textId="77777777" w:rsidR="0008354E" w:rsidRDefault="0008354E" w:rsidP="221B94AB"/>
    <w:p w14:paraId="47FF8DB1" w14:textId="3C7B9FC2" w:rsidR="0008354E" w:rsidRPr="004E3F76" w:rsidRDefault="00817FC1" w:rsidP="221B94AB">
      <w:pPr>
        <w:rPr>
          <w:b/>
          <w:bCs/>
        </w:rPr>
      </w:pPr>
      <w:r w:rsidRPr="004E3F76">
        <w:rPr>
          <w:b/>
          <w:bCs/>
        </w:rPr>
        <w:t>Assessment and Evaluation</w:t>
      </w:r>
    </w:p>
    <w:p w14:paraId="4B8C4A0A" w14:textId="6E037AB3" w:rsidR="003D2ED2" w:rsidRDefault="007F33E6" w:rsidP="221B94AB">
      <w:r>
        <w:t>S</w:t>
      </w:r>
      <w:r w:rsidR="001C1696">
        <w:t xml:space="preserve">tudents will receive a work habit </w:t>
      </w:r>
      <w:r>
        <w:t>comment</w:t>
      </w:r>
      <w:r w:rsidR="00872940">
        <w:t xml:space="preserve"> (</w:t>
      </w:r>
      <w:proofErr w:type="gramStart"/>
      <w:r w:rsidR="00872940">
        <w:t>G,S</w:t>
      </w:r>
      <w:proofErr w:type="gramEnd"/>
      <w:r w:rsidR="00872940">
        <w:t xml:space="preserve">, or N) </w:t>
      </w:r>
      <w:r w:rsidR="001C1696">
        <w:t xml:space="preserve">that aligns with our </w:t>
      </w:r>
      <w:r>
        <w:t>school</w:t>
      </w:r>
      <w:r w:rsidR="00AD3123">
        <w:t xml:space="preserve"> </w:t>
      </w:r>
      <w:r w:rsidR="2011A7BE">
        <w:t>work</w:t>
      </w:r>
      <w:r w:rsidR="001C1696">
        <w:t xml:space="preserve"> habits policy</w:t>
      </w:r>
      <w:r w:rsidR="00195AD5">
        <w:t xml:space="preserve"> and encompasses work completion, participation</w:t>
      </w:r>
      <w:r w:rsidR="00872940">
        <w:t xml:space="preserve"> and </w:t>
      </w:r>
      <w:proofErr w:type="spellStart"/>
      <w:r w:rsidR="00872940">
        <w:t>behaviour</w:t>
      </w:r>
      <w:proofErr w:type="spellEnd"/>
      <w:r w:rsidR="00195AD5">
        <w:t xml:space="preserve"> in class, </w:t>
      </w:r>
      <w:r w:rsidR="00AD3123">
        <w:t>as well as</w:t>
      </w:r>
      <w:r w:rsidR="00872940">
        <w:t xml:space="preserve"> regular and on-time attendance.</w:t>
      </w:r>
    </w:p>
    <w:p w14:paraId="798FE54D" w14:textId="6AB3D8C9" w:rsidR="00872940" w:rsidRDefault="00872940" w:rsidP="221B94AB"/>
    <w:p w14:paraId="11CD6802" w14:textId="5D8477A6" w:rsidR="00872940" w:rsidRDefault="00872940" w:rsidP="221B94AB">
      <w:r>
        <w:t xml:space="preserve">Class assessment will require a percentage and letter grade as </w:t>
      </w:r>
      <w:r w:rsidR="00134C72">
        <w:t>per the ministry reporting order.  Assessments will include all 3 course components and will in</w:t>
      </w:r>
      <w:r w:rsidR="00B94C6B">
        <w:t>volve students demonstrating the learning outcomes for each of the courses.</w:t>
      </w:r>
    </w:p>
    <w:p w14:paraId="33343DA7" w14:textId="77777777" w:rsidR="00486660" w:rsidRDefault="00486660">
      <w:pPr>
        <w:rPr>
          <w:b/>
        </w:rPr>
      </w:pPr>
    </w:p>
    <w:p w14:paraId="74BBE776" w14:textId="77777777" w:rsidR="004C4F1F" w:rsidRDefault="004C4F1F" w:rsidP="004C4F1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7AB86BC" w14:textId="77777777" w:rsidR="004C4F1F" w:rsidRDefault="004C4F1F" w:rsidP="004C4F1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A80DBA9" wp14:editId="0C7798DF">
            <wp:extent cx="5826872" cy="8349473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6872" cy="834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CD7A7" w14:textId="77777777" w:rsidR="004C4F1F" w:rsidRPr="00496893" w:rsidRDefault="004C4F1F" w:rsidP="004C4F1F">
      <w:pPr>
        <w:pStyle w:val="Title"/>
        <w:jc w:val="left"/>
        <w:rPr>
          <w:rFonts w:ascii="Baskerville Old Face" w:hAnsi="Baskerville Old Face"/>
          <w:sz w:val="40"/>
          <w:szCs w:val="40"/>
          <w:u w:val="single"/>
          <w:lang w:val="en-CA" w:eastAsia="en-CA"/>
        </w:rPr>
      </w:pPr>
      <w:r w:rsidRPr="00496893">
        <w:rPr>
          <w:rFonts w:ascii="Baskerville Old Face" w:hAnsi="Baskerville Old Face"/>
          <w:sz w:val="40"/>
          <w:szCs w:val="40"/>
          <w:u w:val="single"/>
          <w:lang w:val="en-CA" w:eastAsia="en-CA"/>
        </w:rPr>
        <w:t>Approaches to Teaching and Learning</w:t>
      </w:r>
    </w:p>
    <w:p w14:paraId="16C9F717" w14:textId="77777777" w:rsidR="004C4F1F" w:rsidRPr="00D137AC" w:rsidRDefault="004C4F1F" w:rsidP="004C4F1F">
      <w:pPr>
        <w:rPr>
          <w:lang w:val="en-CA"/>
        </w:rPr>
      </w:pPr>
      <w:r w:rsidRPr="00D137AC">
        <w:lastRenderedPageBreak/>
        <w:t xml:space="preserve">The IB Diploma Programme Approaches to Teaching and Learning are deliberate strategies, skills, and </w:t>
      </w:r>
      <w:proofErr w:type="gramStart"/>
      <w:r w:rsidRPr="00D137AC">
        <w:t>attitude</w:t>
      </w:r>
      <w:proofErr w:type="gramEnd"/>
      <w:r w:rsidRPr="00D137AC">
        <w:t xml:space="preserve"> that permeate the IB Teaching and Learning environment. The IB believes that a large influence on a student’s education is not only what you learn by how you learn. Teaching students how to learn will improve the quality of teaching and learning across the entire IB spectrum of </w:t>
      </w:r>
      <w:proofErr w:type="spellStart"/>
      <w:r w:rsidRPr="00D137AC">
        <w:t>programmes</w:t>
      </w:r>
      <w:proofErr w:type="spellEnd"/>
      <w:r w:rsidRPr="00D137AC">
        <w:t xml:space="preserve">. </w:t>
      </w:r>
    </w:p>
    <w:p w14:paraId="5D18E387" w14:textId="77777777" w:rsidR="004C4F1F" w:rsidRPr="00D137AC" w:rsidRDefault="004C4F1F" w:rsidP="004C4F1F"/>
    <w:p w14:paraId="1EDD9866" w14:textId="77777777" w:rsidR="004C4F1F" w:rsidRPr="00D137AC" w:rsidRDefault="004C4F1F" w:rsidP="004C4F1F">
      <w:pPr>
        <w:rPr>
          <w:rFonts w:eastAsiaTheme="minorHAnsi"/>
        </w:rPr>
      </w:pPr>
      <w:r w:rsidRPr="00D137AC">
        <w:t>The IB approaches to learning skills are:</w:t>
      </w:r>
    </w:p>
    <w:p w14:paraId="362C392D" w14:textId="77777777" w:rsidR="004C4F1F" w:rsidRPr="00D137AC" w:rsidRDefault="004C4F1F" w:rsidP="004C4F1F">
      <w:pPr>
        <w:pStyle w:val="ListParagraph"/>
        <w:numPr>
          <w:ilvl w:val="0"/>
          <w:numId w:val="2"/>
        </w:numPr>
      </w:pPr>
      <w:r w:rsidRPr="00D137AC">
        <w:t>Thinking skills</w:t>
      </w:r>
    </w:p>
    <w:p w14:paraId="599A4F0F" w14:textId="77777777" w:rsidR="004C4F1F" w:rsidRPr="00D137AC" w:rsidRDefault="004C4F1F" w:rsidP="004C4F1F">
      <w:pPr>
        <w:pStyle w:val="ListParagraph"/>
        <w:numPr>
          <w:ilvl w:val="0"/>
          <w:numId w:val="2"/>
        </w:numPr>
      </w:pPr>
      <w:r w:rsidRPr="00D137AC">
        <w:t>Communication skills</w:t>
      </w:r>
    </w:p>
    <w:p w14:paraId="0FD7D8E1" w14:textId="77777777" w:rsidR="004C4F1F" w:rsidRPr="00D137AC" w:rsidRDefault="004C4F1F" w:rsidP="004C4F1F">
      <w:pPr>
        <w:pStyle w:val="ListParagraph"/>
        <w:numPr>
          <w:ilvl w:val="0"/>
          <w:numId w:val="2"/>
        </w:numPr>
      </w:pPr>
      <w:r w:rsidRPr="00D137AC">
        <w:t>Social skills</w:t>
      </w:r>
    </w:p>
    <w:p w14:paraId="66A7EED3" w14:textId="77777777" w:rsidR="004C4F1F" w:rsidRPr="00D137AC" w:rsidRDefault="004C4F1F" w:rsidP="004C4F1F">
      <w:pPr>
        <w:pStyle w:val="ListParagraph"/>
        <w:numPr>
          <w:ilvl w:val="0"/>
          <w:numId w:val="2"/>
        </w:numPr>
      </w:pPr>
      <w:r w:rsidRPr="00D137AC">
        <w:t>Self-management skills</w:t>
      </w:r>
    </w:p>
    <w:p w14:paraId="5382129B" w14:textId="77777777" w:rsidR="004C4F1F" w:rsidRPr="00D137AC" w:rsidRDefault="004C4F1F" w:rsidP="004C4F1F">
      <w:pPr>
        <w:pStyle w:val="ListParagraph"/>
        <w:numPr>
          <w:ilvl w:val="0"/>
          <w:numId w:val="2"/>
        </w:numPr>
      </w:pPr>
      <w:r w:rsidRPr="00D137AC">
        <w:t>Research skills</w:t>
      </w:r>
    </w:p>
    <w:p w14:paraId="4010AB1C" w14:textId="77777777" w:rsidR="004C4F1F" w:rsidRPr="00D137AC" w:rsidRDefault="004C4F1F" w:rsidP="004C4F1F">
      <w:pPr>
        <w:rPr>
          <w:rFonts w:eastAsiaTheme="minorEastAsia"/>
        </w:rPr>
      </w:pPr>
      <w:r w:rsidRPr="00D137AC">
        <w:t>The IB approaches to teaching skills are:</w:t>
      </w:r>
    </w:p>
    <w:p w14:paraId="5A81331A" w14:textId="77777777" w:rsidR="004C4F1F" w:rsidRPr="00D137AC" w:rsidRDefault="004C4F1F" w:rsidP="004C4F1F">
      <w:pPr>
        <w:pStyle w:val="ListParagraph"/>
        <w:numPr>
          <w:ilvl w:val="0"/>
          <w:numId w:val="3"/>
        </w:numPr>
        <w:rPr>
          <w:rFonts w:eastAsiaTheme="minorHAnsi"/>
        </w:rPr>
      </w:pPr>
      <w:r w:rsidRPr="00D137AC">
        <w:t>based on inquiry</w:t>
      </w:r>
    </w:p>
    <w:p w14:paraId="299255CC" w14:textId="77777777" w:rsidR="004C4F1F" w:rsidRPr="00D137AC" w:rsidRDefault="004C4F1F" w:rsidP="004C4F1F">
      <w:pPr>
        <w:pStyle w:val="ListParagraph"/>
        <w:numPr>
          <w:ilvl w:val="0"/>
          <w:numId w:val="3"/>
        </w:numPr>
      </w:pPr>
      <w:r w:rsidRPr="00D137AC">
        <w:t xml:space="preserve">focused on conceptual </w:t>
      </w:r>
      <w:proofErr w:type="gramStart"/>
      <w:r w:rsidRPr="00D137AC">
        <w:t>understanding</w:t>
      </w:r>
      <w:proofErr w:type="gramEnd"/>
    </w:p>
    <w:p w14:paraId="6DF2356B" w14:textId="77777777" w:rsidR="004C4F1F" w:rsidRPr="00D137AC" w:rsidRDefault="004C4F1F" w:rsidP="004C4F1F">
      <w:pPr>
        <w:pStyle w:val="ListParagraph"/>
        <w:numPr>
          <w:ilvl w:val="0"/>
          <w:numId w:val="3"/>
        </w:numPr>
      </w:pPr>
      <w:r w:rsidRPr="00D137AC">
        <w:t xml:space="preserve">developed in local and global </w:t>
      </w:r>
      <w:proofErr w:type="gramStart"/>
      <w:r w:rsidRPr="00D137AC">
        <w:t>contexts</w:t>
      </w:r>
      <w:proofErr w:type="gramEnd"/>
    </w:p>
    <w:p w14:paraId="7FF8408E" w14:textId="77777777" w:rsidR="004C4F1F" w:rsidRPr="00D137AC" w:rsidRDefault="004C4F1F" w:rsidP="004C4F1F">
      <w:pPr>
        <w:pStyle w:val="ListParagraph"/>
        <w:numPr>
          <w:ilvl w:val="0"/>
          <w:numId w:val="3"/>
        </w:numPr>
      </w:pPr>
      <w:r w:rsidRPr="00D137AC">
        <w:t xml:space="preserve">focused on effective teamwork and </w:t>
      </w:r>
      <w:proofErr w:type="gramStart"/>
      <w:r w:rsidRPr="00D137AC">
        <w:t>collaboration</w:t>
      </w:r>
      <w:proofErr w:type="gramEnd"/>
    </w:p>
    <w:p w14:paraId="71D17CFF" w14:textId="77777777" w:rsidR="004C4F1F" w:rsidRPr="00D137AC" w:rsidRDefault="004C4F1F" w:rsidP="004C4F1F">
      <w:pPr>
        <w:pStyle w:val="ListParagraph"/>
        <w:numPr>
          <w:ilvl w:val="0"/>
          <w:numId w:val="3"/>
        </w:numPr>
      </w:pPr>
      <w:r w:rsidRPr="00D137AC">
        <w:t xml:space="preserve">differentiated to meet the needs of all </w:t>
      </w:r>
      <w:proofErr w:type="gramStart"/>
      <w:r w:rsidRPr="00D137AC">
        <w:t>learners</w:t>
      </w:r>
      <w:proofErr w:type="gramEnd"/>
    </w:p>
    <w:p w14:paraId="0CB534C2" w14:textId="77777777" w:rsidR="004C4F1F" w:rsidRDefault="004C4F1F" w:rsidP="004C4F1F">
      <w:pPr>
        <w:pStyle w:val="ListParagraph"/>
        <w:numPr>
          <w:ilvl w:val="0"/>
          <w:numId w:val="3"/>
        </w:numPr>
      </w:pPr>
      <w:r w:rsidRPr="00D137AC">
        <w:t>informed by formative and summative assessment.</w:t>
      </w:r>
    </w:p>
    <w:p w14:paraId="1EB59C2B" w14:textId="77777777" w:rsidR="004C4F1F" w:rsidRDefault="004C4F1F" w:rsidP="004C4F1F"/>
    <w:p w14:paraId="3834DF1C" w14:textId="77777777" w:rsidR="004C4F1F" w:rsidRDefault="004C4F1F" w:rsidP="004C4F1F">
      <w:pPr>
        <w:rPr>
          <w:rFonts w:ascii="Baskerville Old Face" w:hAnsi="Baskerville Old Face"/>
          <w:sz w:val="40"/>
          <w:szCs w:val="40"/>
          <w:u w:val="single"/>
          <w:lang w:val="en-CA" w:eastAsia="en-CA"/>
        </w:rPr>
      </w:pPr>
      <w:r w:rsidRPr="00496893">
        <w:rPr>
          <w:rFonts w:ascii="Baskerville Old Face" w:hAnsi="Baskerville Old Face"/>
          <w:sz w:val="40"/>
          <w:szCs w:val="40"/>
          <w:u w:val="single"/>
          <w:lang w:val="en-CA" w:eastAsia="en-CA"/>
        </w:rPr>
        <w:t>Links to Theory of Knowledge</w:t>
      </w:r>
    </w:p>
    <w:p w14:paraId="00D28A48" w14:textId="77777777" w:rsidR="00253FE2" w:rsidRPr="00D12C28" w:rsidRDefault="005E1C13" w:rsidP="00BD044E">
      <w:pPr>
        <w:pStyle w:val="ListParagraph"/>
        <w:numPr>
          <w:ilvl w:val="0"/>
          <w:numId w:val="7"/>
        </w:numPr>
        <w:rPr>
          <w:rFonts w:ascii="Baskerville Old Face" w:hAnsi="Baskerville Old Face"/>
          <w:u w:val="single"/>
          <w:lang w:val="en-CA" w:eastAsia="en-CA"/>
        </w:rPr>
      </w:pPr>
      <w:r>
        <w:rPr>
          <w:lang w:val="en-CA" w:eastAsia="zh-CN"/>
        </w:rPr>
        <w:t>In their TOK classes, students will have discussed personal knowledge and shared knowledge.  Through many of their CAS experiences</w:t>
      </w:r>
      <w:r w:rsidR="004D5790">
        <w:rPr>
          <w:lang w:val="en-CA" w:eastAsia="zh-CN"/>
        </w:rPr>
        <w:t xml:space="preserve"> </w:t>
      </w:r>
      <w:r>
        <w:rPr>
          <w:lang w:val="en-CA" w:eastAsia="zh-CN"/>
        </w:rPr>
        <w:t xml:space="preserve">students will gain </w:t>
      </w:r>
      <w:r w:rsidR="004D5790">
        <w:rPr>
          <w:lang w:val="en-CA" w:eastAsia="zh-CN"/>
        </w:rPr>
        <w:t>both types of knowledge</w:t>
      </w:r>
      <w:r w:rsidR="007812C8">
        <w:rPr>
          <w:lang w:val="en-CA" w:eastAsia="zh-CN"/>
        </w:rPr>
        <w:t xml:space="preserve">.  As they engage in experiences and reflect on their own personal growth with respect to the CAS learning outcomes, </w:t>
      </w:r>
      <w:r w:rsidR="0064105E">
        <w:rPr>
          <w:lang w:val="en-CA" w:eastAsia="zh-CN"/>
        </w:rPr>
        <w:t xml:space="preserve">they will be able to answer questions about how they gained knowledge, and how they can share knowledge with others.  </w:t>
      </w:r>
      <w:r w:rsidR="00A16653">
        <w:rPr>
          <w:lang w:val="en-CA" w:eastAsia="zh-CN"/>
        </w:rPr>
        <w:t>Through their reflections they may also engage with many of the TOK ways of knowing</w:t>
      </w:r>
      <w:r w:rsidR="00253FE2">
        <w:rPr>
          <w:lang w:val="en-CA" w:eastAsia="zh-CN"/>
        </w:rPr>
        <w:t>.</w:t>
      </w:r>
    </w:p>
    <w:p w14:paraId="204D4F73" w14:textId="13807ED8" w:rsidR="00D12C28" w:rsidRPr="00790C40" w:rsidRDefault="00790C40" w:rsidP="00BD044E">
      <w:pPr>
        <w:pStyle w:val="ListParagraph"/>
        <w:numPr>
          <w:ilvl w:val="0"/>
          <w:numId w:val="7"/>
        </w:numPr>
        <w:rPr>
          <w:rFonts w:ascii="Baskerville Old Face" w:hAnsi="Baskerville Old Face"/>
          <w:u w:val="single"/>
          <w:lang w:val="en-CA" w:eastAsia="en-CA"/>
        </w:rPr>
      </w:pPr>
      <w:r>
        <w:rPr>
          <w:lang w:val="en-CA" w:eastAsia="zh-CN"/>
        </w:rPr>
        <w:t>Through</w:t>
      </w:r>
      <w:r w:rsidR="00D12C28">
        <w:rPr>
          <w:lang w:val="en-CA" w:eastAsia="zh-CN"/>
        </w:rPr>
        <w:t xml:space="preserve"> their reflections students also meet many of the aims of the TOK program </w:t>
      </w:r>
      <w:r>
        <w:rPr>
          <w:lang w:val="en-CA" w:eastAsia="zh-CN"/>
        </w:rPr>
        <w:t>listed below:</w:t>
      </w:r>
    </w:p>
    <w:p w14:paraId="73DA5EDD" w14:textId="08E36798" w:rsidR="002C588B" w:rsidRPr="00790C40" w:rsidRDefault="00790C40" w:rsidP="00790C40">
      <w:pPr>
        <w:pStyle w:val="ListParagraph"/>
        <w:rPr>
          <w:rFonts w:ascii="Baskerville Old Face" w:hAnsi="Baskerville Old Face"/>
          <w:u w:val="single"/>
          <w:lang w:val="en-CA" w:eastAsia="en-CA"/>
        </w:rPr>
      </w:pPr>
      <w:r>
        <w:rPr>
          <w:noProof/>
        </w:rPr>
        <w:drawing>
          <wp:inline distT="0" distB="0" distL="0" distR="0" wp14:anchorId="08E9A0B0" wp14:editId="3B4449DB">
            <wp:extent cx="5657805" cy="1988431"/>
            <wp:effectExtent l="0" t="0" r="635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05" cy="198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28810" w14:textId="77777777" w:rsidR="004C4F1F" w:rsidRPr="00496893" w:rsidRDefault="004C4F1F" w:rsidP="004C4F1F">
      <w:pPr>
        <w:pStyle w:val="Title"/>
        <w:jc w:val="left"/>
        <w:rPr>
          <w:rFonts w:ascii="Baskerville Old Face" w:hAnsi="Baskerville Old Face"/>
          <w:sz w:val="40"/>
          <w:szCs w:val="40"/>
          <w:u w:val="single"/>
          <w:lang w:val="en-CA" w:eastAsia="en-CA"/>
        </w:rPr>
      </w:pPr>
      <w:r w:rsidRPr="00496893">
        <w:rPr>
          <w:rFonts w:ascii="Baskerville Old Face" w:hAnsi="Baskerville Old Face"/>
          <w:sz w:val="40"/>
          <w:szCs w:val="40"/>
          <w:u w:val="single"/>
          <w:lang w:val="en-CA" w:eastAsia="en-CA"/>
        </w:rPr>
        <w:t>International Mindedness</w:t>
      </w:r>
    </w:p>
    <w:p w14:paraId="695DA27B" w14:textId="01CE5A62" w:rsidR="00F479D9" w:rsidRPr="004D33F9" w:rsidRDefault="00F335A4" w:rsidP="00F335A4">
      <w:pPr>
        <w:pStyle w:val="ListParagraph"/>
        <w:numPr>
          <w:ilvl w:val="0"/>
          <w:numId w:val="4"/>
        </w:numPr>
        <w:spacing w:after="160" w:line="256" w:lineRule="auto"/>
      </w:pPr>
      <w:r>
        <w:rPr>
          <w:lang w:val="en-CA" w:eastAsia="zh-CN"/>
        </w:rPr>
        <w:t xml:space="preserve">many students will also </w:t>
      </w:r>
      <w:r w:rsidR="004D33F9">
        <w:rPr>
          <w:lang w:val="en-CA" w:eastAsia="zh-CN"/>
        </w:rPr>
        <w:t xml:space="preserve">explore international connections through their EE.  </w:t>
      </w:r>
    </w:p>
    <w:p w14:paraId="7AC186FD" w14:textId="26099B9D" w:rsidR="004D33F9" w:rsidRDefault="004D33F9" w:rsidP="00F335A4">
      <w:pPr>
        <w:pStyle w:val="ListParagraph"/>
        <w:numPr>
          <w:ilvl w:val="0"/>
          <w:numId w:val="4"/>
        </w:numPr>
        <w:spacing w:after="160" w:line="256" w:lineRule="auto"/>
      </w:pPr>
      <w:r>
        <w:rPr>
          <w:lang w:val="en-CA" w:eastAsia="zh-CN"/>
        </w:rPr>
        <w:t>The CLC curriculum will help students explore their own identity and place in both local and global communities.</w:t>
      </w:r>
    </w:p>
    <w:sectPr w:rsidR="004D33F9" w:rsidSect="00AD3123">
      <w:pgSz w:w="12240" w:h="15840"/>
      <w:pgMar w:top="113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alt Disney Script v4.1">
    <w:altName w:val="Pristina"/>
    <w:charset w:val="00"/>
    <w:family w:val="script"/>
    <w:pitch w:val="variable"/>
    <w:sig w:usb0="8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6530B"/>
    <w:multiLevelType w:val="hybridMultilevel"/>
    <w:tmpl w:val="31027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56C12"/>
    <w:multiLevelType w:val="hybridMultilevel"/>
    <w:tmpl w:val="78480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D3F8B"/>
    <w:multiLevelType w:val="hybridMultilevel"/>
    <w:tmpl w:val="E1807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F44BB"/>
    <w:multiLevelType w:val="hybridMultilevel"/>
    <w:tmpl w:val="147C1B5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5A0D28"/>
    <w:multiLevelType w:val="hybridMultilevel"/>
    <w:tmpl w:val="D7767C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56292"/>
    <w:multiLevelType w:val="hybridMultilevel"/>
    <w:tmpl w:val="A5D8F5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95A07"/>
    <w:multiLevelType w:val="hybridMultilevel"/>
    <w:tmpl w:val="08A4F1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719037">
    <w:abstractNumId w:val="1"/>
  </w:num>
  <w:num w:numId="2" w16cid:durableId="125708278">
    <w:abstractNumId w:val="0"/>
  </w:num>
  <w:num w:numId="3" w16cid:durableId="960496580">
    <w:abstractNumId w:val="2"/>
  </w:num>
  <w:num w:numId="4" w16cid:durableId="768502496">
    <w:abstractNumId w:val="6"/>
  </w:num>
  <w:num w:numId="5" w16cid:durableId="1191411495">
    <w:abstractNumId w:val="5"/>
  </w:num>
  <w:num w:numId="6" w16cid:durableId="1487044267">
    <w:abstractNumId w:val="3"/>
  </w:num>
  <w:num w:numId="7" w16cid:durableId="1415008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60"/>
    <w:rsid w:val="0001271C"/>
    <w:rsid w:val="00014A29"/>
    <w:rsid w:val="00023506"/>
    <w:rsid w:val="00027D74"/>
    <w:rsid w:val="00032720"/>
    <w:rsid w:val="0004011D"/>
    <w:rsid w:val="00041658"/>
    <w:rsid w:val="0008354E"/>
    <w:rsid w:val="00092379"/>
    <w:rsid w:val="000A1E37"/>
    <w:rsid w:val="000C68A7"/>
    <w:rsid w:val="000D197A"/>
    <w:rsid w:val="000D23A1"/>
    <w:rsid w:val="000E7A3E"/>
    <w:rsid w:val="00101695"/>
    <w:rsid w:val="0010370A"/>
    <w:rsid w:val="001201E9"/>
    <w:rsid w:val="00133AFE"/>
    <w:rsid w:val="00134C72"/>
    <w:rsid w:val="0013561E"/>
    <w:rsid w:val="00165EC0"/>
    <w:rsid w:val="00177860"/>
    <w:rsid w:val="00180618"/>
    <w:rsid w:val="00183033"/>
    <w:rsid w:val="0019593D"/>
    <w:rsid w:val="00195AD5"/>
    <w:rsid w:val="001B48CE"/>
    <w:rsid w:val="001C1696"/>
    <w:rsid w:val="001E2C48"/>
    <w:rsid w:val="002167D7"/>
    <w:rsid w:val="00253FE2"/>
    <w:rsid w:val="002A45FD"/>
    <w:rsid w:val="002B0EF5"/>
    <w:rsid w:val="002B13FD"/>
    <w:rsid w:val="002C588B"/>
    <w:rsid w:val="002D7C80"/>
    <w:rsid w:val="002E4839"/>
    <w:rsid w:val="00337D6D"/>
    <w:rsid w:val="003770D7"/>
    <w:rsid w:val="00381A7D"/>
    <w:rsid w:val="003A3CE2"/>
    <w:rsid w:val="003B1E07"/>
    <w:rsid w:val="003D2ED2"/>
    <w:rsid w:val="003E70E1"/>
    <w:rsid w:val="00420BE3"/>
    <w:rsid w:val="00427267"/>
    <w:rsid w:val="00441C21"/>
    <w:rsid w:val="004423B0"/>
    <w:rsid w:val="004550A1"/>
    <w:rsid w:val="004616E4"/>
    <w:rsid w:val="00486660"/>
    <w:rsid w:val="004A2D55"/>
    <w:rsid w:val="004B25A5"/>
    <w:rsid w:val="004C4F1F"/>
    <w:rsid w:val="004D33F9"/>
    <w:rsid w:val="004D5790"/>
    <w:rsid w:val="004E3F76"/>
    <w:rsid w:val="005031DF"/>
    <w:rsid w:val="005039D4"/>
    <w:rsid w:val="00527B4D"/>
    <w:rsid w:val="00537B5C"/>
    <w:rsid w:val="00562074"/>
    <w:rsid w:val="00571840"/>
    <w:rsid w:val="005742AF"/>
    <w:rsid w:val="00574DCC"/>
    <w:rsid w:val="005C01F8"/>
    <w:rsid w:val="005C242A"/>
    <w:rsid w:val="005C4044"/>
    <w:rsid w:val="005E1C13"/>
    <w:rsid w:val="005E2F19"/>
    <w:rsid w:val="005E7237"/>
    <w:rsid w:val="005F2577"/>
    <w:rsid w:val="00604162"/>
    <w:rsid w:val="0064105E"/>
    <w:rsid w:val="006459D3"/>
    <w:rsid w:val="00650B4D"/>
    <w:rsid w:val="00666F84"/>
    <w:rsid w:val="006846AE"/>
    <w:rsid w:val="00691DB1"/>
    <w:rsid w:val="00694761"/>
    <w:rsid w:val="006C2BD2"/>
    <w:rsid w:val="006C3767"/>
    <w:rsid w:val="006D2C1D"/>
    <w:rsid w:val="006D39DC"/>
    <w:rsid w:val="006D5652"/>
    <w:rsid w:val="0070484F"/>
    <w:rsid w:val="00711536"/>
    <w:rsid w:val="00721E35"/>
    <w:rsid w:val="00753790"/>
    <w:rsid w:val="00764BD7"/>
    <w:rsid w:val="00766467"/>
    <w:rsid w:val="007812C8"/>
    <w:rsid w:val="007869AC"/>
    <w:rsid w:val="00786FC5"/>
    <w:rsid w:val="0079062D"/>
    <w:rsid w:val="00790C40"/>
    <w:rsid w:val="00791F5F"/>
    <w:rsid w:val="007A1244"/>
    <w:rsid w:val="007C4B97"/>
    <w:rsid w:val="007D6FC0"/>
    <w:rsid w:val="007F33E6"/>
    <w:rsid w:val="0080136C"/>
    <w:rsid w:val="00806FC9"/>
    <w:rsid w:val="00817FC1"/>
    <w:rsid w:val="00832B72"/>
    <w:rsid w:val="00853DBB"/>
    <w:rsid w:val="0085436D"/>
    <w:rsid w:val="00857ADA"/>
    <w:rsid w:val="00872940"/>
    <w:rsid w:val="00882662"/>
    <w:rsid w:val="00885D5A"/>
    <w:rsid w:val="008E0360"/>
    <w:rsid w:val="00911E21"/>
    <w:rsid w:val="00916FE9"/>
    <w:rsid w:val="00936D5F"/>
    <w:rsid w:val="00950C41"/>
    <w:rsid w:val="0095431C"/>
    <w:rsid w:val="00987903"/>
    <w:rsid w:val="00987EF4"/>
    <w:rsid w:val="009B114D"/>
    <w:rsid w:val="009C7198"/>
    <w:rsid w:val="009E2D7B"/>
    <w:rsid w:val="009E3A09"/>
    <w:rsid w:val="009F0D59"/>
    <w:rsid w:val="00A16653"/>
    <w:rsid w:val="00A20795"/>
    <w:rsid w:val="00A32562"/>
    <w:rsid w:val="00A7431C"/>
    <w:rsid w:val="00A8184D"/>
    <w:rsid w:val="00AB17A0"/>
    <w:rsid w:val="00AC389A"/>
    <w:rsid w:val="00AD3123"/>
    <w:rsid w:val="00AE6254"/>
    <w:rsid w:val="00AF0352"/>
    <w:rsid w:val="00AF49F9"/>
    <w:rsid w:val="00B0043D"/>
    <w:rsid w:val="00B10412"/>
    <w:rsid w:val="00B207FD"/>
    <w:rsid w:val="00B31FA1"/>
    <w:rsid w:val="00B75096"/>
    <w:rsid w:val="00B75B29"/>
    <w:rsid w:val="00B86107"/>
    <w:rsid w:val="00B91184"/>
    <w:rsid w:val="00B94C6B"/>
    <w:rsid w:val="00BB4ABD"/>
    <w:rsid w:val="00BC45DA"/>
    <w:rsid w:val="00BC5D7B"/>
    <w:rsid w:val="00BD044E"/>
    <w:rsid w:val="00BD760F"/>
    <w:rsid w:val="00BE5397"/>
    <w:rsid w:val="00C11825"/>
    <w:rsid w:val="00C27630"/>
    <w:rsid w:val="00C324E9"/>
    <w:rsid w:val="00C5369B"/>
    <w:rsid w:val="00C77D59"/>
    <w:rsid w:val="00C82538"/>
    <w:rsid w:val="00C9725B"/>
    <w:rsid w:val="00D12C28"/>
    <w:rsid w:val="00D47C1F"/>
    <w:rsid w:val="00D503E1"/>
    <w:rsid w:val="00D839F3"/>
    <w:rsid w:val="00DA54D3"/>
    <w:rsid w:val="00DE108E"/>
    <w:rsid w:val="00E16B7A"/>
    <w:rsid w:val="00E30937"/>
    <w:rsid w:val="00E36C1E"/>
    <w:rsid w:val="00E520F6"/>
    <w:rsid w:val="00E86C1D"/>
    <w:rsid w:val="00E9468D"/>
    <w:rsid w:val="00EA5038"/>
    <w:rsid w:val="00F06A7E"/>
    <w:rsid w:val="00F07D35"/>
    <w:rsid w:val="00F31C54"/>
    <w:rsid w:val="00F335A4"/>
    <w:rsid w:val="00F479AB"/>
    <w:rsid w:val="00F479D9"/>
    <w:rsid w:val="00F61769"/>
    <w:rsid w:val="00F77433"/>
    <w:rsid w:val="00FA271C"/>
    <w:rsid w:val="00FE32A1"/>
    <w:rsid w:val="03412E5B"/>
    <w:rsid w:val="03663F52"/>
    <w:rsid w:val="03B06140"/>
    <w:rsid w:val="05850D25"/>
    <w:rsid w:val="07A969A3"/>
    <w:rsid w:val="08771F80"/>
    <w:rsid w:val="08CF7D47"/>
    <w:rsid w:val="0BCD9799"/>
    <w:rsid w:val="0C070385"/>
    <w:rsid w:val="0CC2E007"/>
    <w:rsid w:val="0D684B8C"/>
    <w:rsid w:val="0DE0DA69"/>
    <w:rsid w:val="0E97BD28"/>
    <w:rsid w:val="0F87195F"/>
    <w:rsid w:val="10F38E5E"/>
    <w:rsid w:val="120530C9"/>
    <w:rsid w:val="1210F4D4"/>
    <w:rsid w:val="13BB0117"/>
    <w:rsid w:val="1503072F"/>
    <w:rsid w:val="1551E3E2"/>
    <w:rsid w:val="156B3E15"/>
    <w:rsid w:val="16BC560B"/>
    <w:rsid w:val="16D2563F"/>
    <w:rsid w:val="1712C13B"/>
    <w:rsid w:val="18D42547"/>
    <w:rsid w:val="194F5BA2"/>
    <w:rsid w:val="196FFD3C"/>
    <w:rsid w:val="19CB7340"/>
    <w:rsid w:val="1A13E75D"/>
    <w:rsid w:val="1AD057CB"/>
    <w:rsid w:val="1AD77A0D"/>
    <w:rsid w:val="1CA07AC1"/>
    <w:rsid w:val="1D006B0D"/>
    <w:rsid w:val="1EACE5B9"/>
    <w:rsid w:val="1ED9B825"/>
    <w:rsid w:val="1FD393E4"/>
    <w:rsid w:val="2011A7BE"/>
    <w:rsid w:val="20D9BF4E"/>
    <w:rsid w:val="21F651DE"/>
    <w:rsid w:val="221B94AB"/>
    <w:rsid w:val="241BA259"/>
    <w:rsid w:val="2433EE5D"/>
    <w:rsid w:val="24DE7E75"/>
    <w:rsid w:val="254BE05A"/>
    <w:rsid w:val="2652C768"/>
    <w:rsid w:val="2877010A"/>
    <w:rsid w:val="28D7232C"/>
    <w:rsid w:val="28DCB1D7"/>
    <w:rsid w:val="2930EB5F"/>
    <w:rsid w:val="29B0F6AF"/>
    <w:rsid w:val="2B4FB932"/>
    <w:rsid w:val="2BC93587"/>
    <w:rsid w:val="2C4C97A0"/>
    <w:rsid w:val="2C670731"/>
    <w:rsid w:val="2D3A4BB9"/>
    <w:rsid w:val="2DD994A7"/>
    <w:rsid w:val="30BA6193"/>
    <w:rsid w:val="3132F070"/>
    <w:rsid w:val="35630ADB"/>
    <w:rsid w:val="366A00E3"/>
    <w:rsid w:val="3698F79E"/>
    <w:rsid w:val="36BE3A6B"/>
    <w:rsid w:val="3737B6C0"/>
    <w:rsid w:val="38691A94"/>
    <w:rsid w:val="3AC79AC5"/>
    <w:rsid w:val="3D45755C"/>
    <w:rsid w:val="3DF23CB3"/>
    <w:rsid w:val="3FF08601"/>
    <w:rsid w:val="40D157FA"/>
    <w:rsid w:val="410F2358"/>
    <w:rsid w:val="424C6FC6"/>
    <w:rsid w:val="4256558A"/>
    <w:rsid w:val="42F5F79E"/>
    <w:rsid w:val="43299A12"/>
    <w:rsid w:val="442BD555"/>
    <w:rsid w:val="445CCEE6"/>
    <w:rsid w:val="453E8221"/>
    <w:rsid w:val="456DAAB2"/>
    <w:rsid w:val="45F75688"/>
    <w:rsid w:val="4830947C"/>
    <w:rsid w:val="4BA608F0"/>
    <w:rsid w:val="4C830166"/>
    <w:rsid w:val="4D469FA9"/>
    <w:rsid w:val="4E2852E4"/>
    <w:rsid w:val="4F1B4B8E"/>
    <w:rsid w:val="4F2F39F2"/>
    <w:rsid w:val="4FD9BED2"/>
    <w:rsid w:val="50FC821D"/>
    <w:rsid w:val="511A653F"/>
    <w:rsid w:val="519FCA2E"/>
    <w:rsid w:val="53A50AAE"/>
    <w:rsid w:val="53D7F234"/>
    <w:rsid w:val="540C779A"/>
    <w:rsid w:val="54A5A811"/>
    <w:rsid w:val="54CD4182"/>
    <w:rsid w:val="559D41EE"/>
    <w:rsid w:val="562B456D"/>
    <w:rsid w:val="56FE89F5"/>
    <w:rsid w:val="58E8D262"/>
    <w:rsid w:val="5A105072"/>
    <w:rsid w:val="5C88E678"/>
    <w:rsid w:val="5CFD05F8"/>
    <w:rsid w:val="5D466C44"/>
    <w:rsid w:val="5E8993C0"/>
    <w:rsid w:val="5F191FC6"/>
    <w:rsid w:val="5F7B8D17"/>
    <w:rsid w:val="5FEF1853"/>
    <w:rsid w:val="61204A51"/>
    <w:rsid w:val="618F2ECE"/>
    <w:rsid w:val="6232F71D"/>
    <w:rsid w:val="648BD901"/>
    <w:rsid w:val="66961FAA"/>
    <w:rsid w:val="66AAA6D4"/>
    <w:rsid w:val="67356898"/>
    <w:rsid w:val="6811BEFE"/>
    <w:rsid w:val="686B8731"/>
    <w:rsid w:val="6AAF65FB"/>
    <w:rsid w:val="6DA6A355"/>
    <w:rsid w:val="6FCFBA98"/>
    <w:rsid w:val="72694BF4"/>
    <w:rsid w:val="72B733F0"/>
    <w:rsid w:val="72C1CCF3"/>
    <w:rsid w:val="74F1E035"/>
    <w:rsid w:val="7532766E"/>
    <w:rsid w:val="75B3DF4E"/>
    <w:rsid w:val="75D207F9"/>
    <w:rsid w:val="76725292"/>
    <w:rsid w:val="772A083B"/>
    <w:rsid w:val="79AE5505"/>
    <w:rsid w:val="7D640402"/>
    <w:rsid w:val="7E01E86D"/>
    <w:rsid w:val="7E9A5612"/>
    <w:rsid w:val="7ED36F38"/>
    <w:rsid w:val="7F86C2F7"/>
    <w:rsid w:val="7FDAF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50B2C"/>
  <w15:chartTrackingRefBased/>
  <w15:docId w15:val="{70E8C7AC-EB0F-4D31-BF72-B68A1EC0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3A1"/>
    <w:pPr>
      <w:spacing w:after="0" w:line="240" w:lineRule="auto"/>
    </w:pPr>
    <w:rPr>
      <w:rFonts w:ascii="Calibri" w:eastAsia="SimSu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3A1"/>
    <w:pPr>
      <w:keepNext/>
      <w:keepLines/>
      <w:spacing w:before="480"/>
      <w:jc w:val="center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3A1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0D23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9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9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4C4F1F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4C4F1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4C4F1F"/>
    <w:pPr>
      <w:jc w:val="center"/>
    </w:pPr>
    <w:rPr>
      <w:rFonts w:ascii="Walt Disney Script v4.1" w:eastAsia="Times New Roman" w:hAnsi="Walt Disney Script v4.1"/>
      <w:sz w:val="48"/>
      <w:szCs w:val="2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4C4F1F"/>
    <w:rPr>
      <w:rFonts w:ascii="Walt Disney Script v4.1" w:eastAsia="Times New Roman" w:hAnsi="Walt Disney Script v4.1" w:cs="Times New Roman"/>
      <w:sz w:val="48"/>
      <w:szCs w:val="24"/>
      <w:lang w:val="en-GB"/>
    </w:rPr>
  </w:style>
  <w:style w:type="paragraph" w:customStyle="1" w:styleId="Pa5">
    <w:name w:val="Pa5"/>
    <w:basedOn w:val="Normal"/>
    <w:next w:val="Normal"/>
    <w:uiPriority w:val="99"/>
    <w:rsid w:val="004C4F1F"/>
    <w:pPr>
      <w:autoSpaceDE w:val="0"/>
      <w:autoSpaceDN w:val="0"/>
      <w:adjustRightInd w:val="0"/>
      <w:spacing w:line="191" w:lineRule="atLeast"/>
    </w:pPr>
    <w:rPr>
      <w:rFonts w:ascii="Myriad Pro" w:eastAsia="Times New Roman" w:hAnsi="Myriad Pro"/>
      <w:sz w:val="24"/>
      <w:szCs w:val="24"/>
      <w:lang w:val="en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tsui@sd43.bc.ca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asarte@sd43.bc.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E9660785476409611A0F77F4D8FD0" ma:contentTypeVersion="0" ma:contentTypeDescription="Create a new document." ma:contentTypeScope="" ma:versionID="10fc341279d371a8c3d356f716499d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014FFF-5B54-4302-9805-4FCC022C1B5E}"/>
</file>

<file path=customXml/itemProps2.xml><?xml version="1.0" encoding="utf-8"?>
<ds:datastoreItem xmlns:ds="http://schemas.openxmlformats.org/officeDocument/2006/customXml" ds:itemID="{11003478-7D5E-4915-885C-07C28A51BDAE}"/>
</file>

<file path=customXml/itemProps3.xml><?xml version="1.0" encoding="utf-8"?>
<ds:datastoreItem xmlns:ds="http://schemas.openxmlformats.org/officeDocument/2006/customXml" ds:itemID="{0D757F10-482A-4978-8C38-799C3AB34E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Sarte, Aliisa</dc:creator>
  <cp:keywords/>
  <dc:description/>
  <cp:lastModifiedBy>Tsui, Joni</cp:lastModifiedBy>
  <cp:revision>2</cp:revision>
  <cp:lastPrinted>2023-08-22T19:20:00Z</cp:lastPrinted>
  <dcterms:created xsi:type="dcterms:W3CDTF">2023-11-08T23:38:00Z</dcterms:created>
  <dcterms:modified xsi:type="dcterms:W3CDTF">2023-11-08T23:38:00Z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0x0101004F0E9660785476409611A0F77F4D8FD0</vt:lpwstr>
  </property>
</Properties>
</file>