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83E6" w14:textId="77777777" w:rsidR="00AE63D1" w:rsidRPr="00FB769F" w:rsidRDefault="00AE63D1" w:rsidP="00AE63D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B769F">
        <w:rPr>
          <w:rFonts w:ascii="Arial" w:hAnsi="Arial" w:cs="Arial"/>
          <w:color w:val="000000" w:themeColor="text1"/>
          <w:sz w:val="22"/>
          <w:szCs w:val="22"/>
          <w:lang w:val="en-US"/>
        </w:rPr>
        <w:t>Kilmer Parent Advisory Council (KPAC) Meeting Minutes</w:t>
      </w:r>
    </w:p>
    <w:p w14:paraId="0D04ECE8" w14:textId="035AF8A2" w:rsidR="006B4F5B" w:rsidRPr="00FB769F" w:rsidRDefault="00F051F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B769F">
        <w:rPr>
          <w:rFonts w:ascii="Arial" w:hAnsi="Arial" w:cs="Arial"/>
          <w:color w:val="000000" w:themeColor="text1"/>
          <w:sz w:val="22"/>
          <w:szCs w:val="22"/>
          <w:lang w:val="en-US"/>
        </w:rPr>
        <w:t>May 8</w:t>
      </w:r>
      <w:r w:rsidR="005F6F74" w:rsidRPr="00FB769F">
        <w:rPr>
          <w:rFonts w:ascii="Arial" w:hAnsi="Arial" w:cs="Arial"/>
          <w:color w:val="000000" w:themeColor="text1"/>
          <w:sz w:val="22"/>
          <w:szCs w:val="22"/>
          <w:lang w:val="en-US"/>
        </w:rPr>
        <w:t>, 2023</w:t>
      </w:r>
      <w:r w:rsidRPr="00FB769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6:30pm</w:t>
      </w:r>
      <w:r w:rsidR="00FB63E2" w:rsidRPr="00FB769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Kilmer Library</w:t>
      </w:r>
    </w:p>
    <w:p w14:paraId="6D8CF41A" w14:textId="77777777" w:rsidR="006B4F5B" w:rsidRPr="00FB769F" w:rsidRDefault="006B4F5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0A2FF38" w14:textId="6E96E54C" w:rsidR="006B4F5B" w:rsidRPr="00FB769F" w:rsidRDefault="00077A6B" w:rsidP="00E5745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FB769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Executive </w:t>
      </w:r>
      <w:r w:rsidR="006B4F5B" w:rsidRPr="00FB769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744"/>
        <w:gridCol w:w="2409"/>
      </w:tblGrid>
      <w:tr w:rsidR="00ED5A4F" w:rsidRPr="00FB769F" w14:paraId="714E3EBC" w14:textId="54521861" w:rsidTr="001910D0">
        <w:tc>
          <w:tcPr>
            <w:tcW w:w="3197" w:type="dxa"/>
          </w:tcPr>
          <w:p w14:paraId="6B270E4B" w14:textId="03DD8621" w:rsidR="00457163" w:rsidRPr="00FB769F" w:rsidRDefault="001910D0" w:rsidP="001910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Name</w:t>
            </w:r>
            <w:proofErr w:type="spellEnd"/>
          </w:p>
        </w:tc>
        <w:tc>
          <w:tcPr>
            <w:tcW w:w="3744" w:type="dxa"/>
          </w:tcPr>
          <w:p w14:paraId="545C3AF2" w14:textId="5B65223C" w:rsidR="00457163" w:rsidRPr="00FB769F" w:rsidRDefault="001910D0" w:rsidP="001910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Position</w:t>
            </w:r>
            <w:proofErr w:type="spellEnd"/>
          </w:p>
        </w:tc>
        <w:tc>
          <w:tcPr>
            <w:tcW w:w="2409" w:type="dxa"/>
          </w:tcPr>
          <w:p w14:paraId="6C7E1D66" w14:textId="0379978C" w:rsidR="00457163" w:rsidRPr="00FB769F" w:rsidRDefault="001910D0" w:rsidP="001910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Attended</w:t>
            </w:r>
            <w:proofErr w:type="spellEnd"/>
          </w:p>
        </w:tc>
      </w:tr>
      <w:tr w:rsidR="00ED5A4F" w:rsidRPr="00FB769F" w14:paraId="1DBA5AAB" w14:textId="3D3ABBEE" w:rsidTr="001910D0">
        <w:tc>
          <w:tcPr>
            <w:tcW w:w="3197" w:type="dxa"/>
          </w:tcPr>
          <w:p w14:paraId="61C9B6EB" w14:textId="032F9C8B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Lynn</w:t>
            </w:r>
            <w:proofErr w:type="spellEnd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Bradshaw</w:t>
            </w:r>
            <w:proofErr w:type="spellEnd"/>
          </w:p>
        </w:tc>
        <w:tc>
          <w:tcPr>
            <w:tcW w:w="3744" w:type="dxa"/>
          </w:tcPr>
          <w:p w14:paraId="127B42B2" w14:textId="54953A44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11486644" w14:textId="35233B27" w:rsidR="001910D0" w:rsidRPr="00FB769F" w:rsidRDefault="0094026E" w:rsidP="001910D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X</w:t>
            </w:r>
          </w:p>
        </w:tc>
      </w:tr>
      <w:tr w:rsidR="00ED5A4F" w:rsidRPr="00FB769F" w14:paraId="40C738FC" w14:textId="2187F926" w:rsidTr="001910D0">
        <w:tc>
          <w:tcPr>
            <w:tcW w:w="3197" w:type="dxa"/>
          </w:tcPr>
          <w:p w14:paraId="175EBFE4" w14:textId="7BE91E44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Angela Girard</w:t>
            </w:r>
          </w:p>
        </w:tc>
        <w:tc>
          <w:tcPr>
            <w:tcW w:w="3744" w:type="dxa"/>
          </w:tcPr>
          <w:p w14:paraId="28F45756" w14:textId="551401ED" w:rsidR="001910D0" w:rsidRPr="00FB769F" w:rsidRDefault="005D76EE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V</w:t>
            </w:r>
            <w:r w:rsidR="001910D0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ice </w:t>
            </w:r>
            <w:proofErr w:type="spellStart"/>
            <w:r w:rsidR="001910D0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786DF45A" w14:textId="5414E306" w:rsidR="001910D0" w:rsidRPr="00FB769F" w:rsidRDefault="005F6F74" w:rsidP="001910D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Absent</w:t>
            </w:r>
            <w:proofErr w:type="spellEnd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with </w:t>
            </w: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regards</w:t>
            </w:r>
            <w:proofErr w:type="spellEnd"/>
          </w:p>
        </w:tc>
      </w:tr>
      <w:tr w:rsidR="00ED5A4F" w:rsidRPr="00FB769F" w14:paraId="5E8856D7" w14:textId="47F5854F" w:rsidTr="001910D0">
        <w:tc>
          <w:tcPr>
            <w:tcW w:w="3197" w:type="dxa"/>
          </w:tcPr>
          <w:p w14:paraId="44A245AC" w14:textId="26812199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Fatima </w:t>
            </w: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Benlarhzal</w:t>
            </w:r>
            <w:proofErr w:type="spellEnd"/>
          </w:p>
        </w:tc>
        <w:tc>
          <w:tcPr>
            <w:tcW w:w="3744" w:type="dxa"/>
          </w:tcPr>
          <w:p w14:paraId="2057ACAE" w14:textId="42F2AC38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Treasurer</w:t>
            </w:r>
            <w:proofErr w:type="spellEnd"/>
          </w:p>
        </w:tc>
        <w:tc>
          <w:tcPr>
            <w:tcW w:w="2409" w:type="dxa"/>
          </w:tcPr>
          <w:p w14:paraId="310813AC" w14:textId="1EBE88FB" w:rsidR="001910D0" w:rsidRPr="00FB769F" w:rsidRDefault="00BB2016" w:rsidP="001910D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X</w:t>
            </w:r>
          </w:p>
        </w:tc>
      </w:tr>
      <w:tr w:rsidR="00ED5A4F" w:rsidRPr="00FB769F" w14:paraId="51304F95" w14:textId="1DE77D83" w:rsidTr="001910D0">
        <w:tc>
          <w:tcPr>
            <w:tcW w:w="3197" w:type="dxa"/>
          </w:tcPr>
          <w:p w14:paraId="2F7868D2" w14:textId="2730E6FD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Todd </w:t>
            </w: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Gelinas</w:t>
            </w:r>
            <w:proofErr w:type="spellEnd"/>
          </w:p>
        </w:tc>
        <w:tc>
          <w:tcPr>
            <w:tcW w:w="3744" w:type="dxa"/>
          </w:tcPr>
          <w:p w14:paraId="395A1DA7" w14:textId="1A1A405E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DPAC 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Representative</w:t>
            </w:r>
          </w:p>
        </w:tc>
        <w:tc>
          <w:tcPr>
            <w:tcW w:w="2409" w:type="dxa"/>
          </w:tcPr>
          <w:p w14:paraId="54C6BDC4" w14:textId="7C24226C" w:rsidR="001910D0" w:rsidRPr="00FB769F" w:rsidRDefault="001910D0" w:rsidP="001910D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X</w:t>
            </w:r>
          </w:p>
        </w:tc>
      </w:tr>
      <w:tr w:rsidR="001910D0" w:rsidRPr="00FB769F" w14:paraId="72750F7C" w14:textId="77777777" w:rsidTr="001910D0">
        <w:tc>
          <w:tcPr>
            <w:tcW w:w="3197" w:type="dxa"/>
          </w:tcPr>
          <w:p w14:paraId="1598840B" w14:textId="14C3051B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Rachel Klag</w:t>
            </w:r>
            <w:r w:rsidR="00E76BCF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e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</w:t>
            </w:r>
          </w:p>
        </w:tc>
        <w:tc>
          <w:tcPr>
            <w:tcW w:w="3744" w:type="dxa"/>
          </w:tcPr>
          <w:p w14:paraId="170E4B01" w14:textId="4CA62562" w:rsidR="001910D0" w:rsidRPr="00FB769F" w:rsidRDefault="001910D0" w:rsidP="001910D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Secretary</w:t>
            </w:r>
            <w:proofErr w:type="spellEnd"/>
          </w:p>
        </w:tc>
        <w:tc>
          <w:tcPr>
            <w:tcW w:w="2409" w:type="dxa"/>
          </w:tcPr>
          <w:p w14:paraId="1A6010E6" w14:textId="59875486" w:rsidR="001910D0" w:rsidRPr="00FB769F" w:rsidRDefault="003D4CA9" w:rsidP="001910D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X</w:t>
            </w:r>
          </w:p>
        </w:tc>
      </w:tr>
    </w:tbl>
    <w:p w14:paraId="3D5CBADB" w14:textId="11F14762" w:rsidR="006B4F5B" w:rsidRPr="00FB769F" w:rsidRDefault="006B4F5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04C3A37" w14:textId="2235DDB7" w:rsidR="00077A6B" w:rsidRPr="00FB769F" w:rsidRDefault="00077A6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769F">
        <w:rPr>
          <w:rFonts w:ascii="Arial" w:hAnsi="Arial" w:cs="Arial"/>
          <w:b/>
          <w:bCs/>
          <w:color w:val="000000" w:themeColor="text1"/>
          <w:sz w:val="22"/>
          <w:szCs w:val="22"/>
        </w:rPr>
        <w:t>Additional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5A4F" w:rsidRPr="00FB769F" w14:paraId="5BA3D4C4" w14:textId="77777777" w:rsidTr="00077A6B">
        <w:tc>
          <w:tcPr>
            <w:tcW w:w="4675" w:type="dxa"/>
          </w:tcPr>
          <w:p w14:paraId="3B912EEA" w14:textId="16774BA1" w:rsidR="00077A6B" w:rsidRPr="00FB769F" w:rsidRDefault="001910D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Theresa Roberts (Kilmer Principal)</w:t>
            </w:r>
          </w:p>
        </w:tc>
        <w:tc>
          <w:tcPr>
            <w:tcW w:w="4675" w:type="dxa"/>
          </w:tcPr>
          <w:p w14:paraId="4BC18F50" w14:textId="657B318F" w:rsidR="00077A6B" w:rsidRPr="00FB769F" w:rsidRDefault="00AA716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Sheree Palmer</w:t>
            </w:r>
          </w:p>
        </w:tc>
      </w:tr>
      <w:tr w:rsidR="00ED5A4F" w:rsidRPr="00FB769F" w14:paraId="31BB1284" w14:textId="77777777" w:rsidTr="00077A6B">
        <w:tc>
          <w:tcPr>
            <w:tcW w:w="4675" w:type="dxa"/>
          </w:tcPr>
          <w:p w14:paraId="372641D7" w14:textId="0FA165ED" w:rsidR="00077A6B" w:rsidRPr="00FB769F" w:rsidRDefault="0034743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Jennifer </w:t>
            </w:r>
            <w:proofErr w:type="spellStart"/>
            <w:r w:rsidR="00423B28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Pownall</w:t>
            </w:r>
            <w:proofErr w:type="spellEnd"/>
          </w:p>
        </w:tc>
        <w:tc>
          <w:tcPr>
            <w:tcW w:w="4675" w:type="dxa"/>
          </w:tcPr>
          <w:p w14:paraId="51B89864" w14:textId="563E6D66" w:rsidR="00077A6B" w:rsidRPr="00FB769F" w:rsidRDefault="0034743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Tracey Deschenes</w:t>
            </w:r>
          </w:p>
        </w:tc>
      </w:tr>
      <w:tr w:rsidR="00ED5A4F" w:rsidRPr="00FB769F" w14:paraId="62A14646" w14:textId="77777777" w:rsidTr="00077A6B">
        <w:tc>
          <w:tcPr>
            <w:tcW w:w="4675" w:type="dxa"/>
          </w:tcPr>
          <w:p w14:paraId="70C211CA" w14:textId="42ABB4AC" w:rsidR="00077A6B" w:rsidRPr="00FB769F" w:rsidRDefault="0034743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Tiffany Douglas</w:t>
            </w:r>
          </w:p>
        </w:tc>
        <w:tc>
          <w:tcPr>
            <w:tcW w:w="4675" w:type="dxa"/>
          </w:tcPr>
          <w:p w14:paraId="6031694B" w14:textId="50687AFB" w:rsidR="006E2266" w:rsidRPr="00FB769F" w:rsidRDefault="00FB769F" w:rsidP="006E226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sz w:val="22"/>
                <w:szCs w:val="22"/>
              </w:rPr>
              <w:t>Juliana Fullerton</w:t>
            </w:r>
          </w:p>
        </w:tc>
      </w:tr>
      <w:tr w:rsidR="006E2266" w:rsidRPr="00FB769F" w14:paraId="51903148" w14:textId="77777777" w:rsidTr="00077A6B">
        <w:tc>
          <w:tcPr>
            <w:tcW w:w="4675" w:type="dxa"/>
          </w:tcPr>
          <w:p w14:paraId="01262A5D" w14:textId="3E2FAB7A" w:rsidR="006E2266" w:rsidRPr="00FB769F" w:rsidRDefault="006E226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Byron Wynne</w:t>
            </w:r>
          </w:p>
        </w:tc>
        <w:tc>
          <w:tcPr>
            <w:tcW w:w="4675" w:type="dxa"/>
          </w:tcPr>
          <w:p w14:paraId="3033E2CA" w14:textId="0179135A" w:rsidR="006E2266" w:rsidRPr="00FB769F" w:rsidRDefault="002839DE" w:rsidP="006E226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Sheree Palmer</w:t>
            </w:r>
          </w:p>
        </w:tc>
      </w:tr>
      <w:tr w:rsidR="00FB769F" w:rsidRPr="00FB769F" w14:paraId="23A1569F" w14:textId="77777777" w:rsidTr="00FB769F">
        <w:trPr>
          <w:trHeight w:val="139"/>
        </w:trPr>
        <w:tc>
          <w:tcPr>
            <w:tcW w:w="4675" w:type="dxa"/>
          </w:tcPr>
          <w:p w14:paraId="427B45FA" w14:textId="716EC6E0" w:rsidR="002839DE" w:rsidRPr="00FB769F" w:rsidRDefault="00FB76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Dayna Smelser</w:t>
            </w:r>
          </w:p>
        </w:tc>
        <w:tc>
          <w:tcPr>
            <w:tcW w:w="4675" w:type="dxa"/>
          </w:tcPr>
          <w:p w14:paraId="0E385F01" w14:textId="77777777" w:rsidR="002839DE" w:rsidRPr="00FB769F" w:rsidRDefault="002839DE" w:rsidP="006E226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1E2E0DD" w14:textId="77777777" w:rsidR="00720C39" w:rsidRPr="00FB769F" w:rsidRDefault="00720C39" w:rsidP="00720C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499249" w14:textId="161642F4" w:rsidR="006A4E60" w:rsidRPr="00FB769F" w:rsidRDefault="006A4E60" w:rsidP="00F051F4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788"/>
      </w:tblGrid>
      <w:tr w:rsidR="00ED5A4F" w:rsidRPr="00FB769F" w14:paraId="663BC0CB" w14:textId="77777777" w:rsidTr="0003485F">
        <w:tc>
          <w:tcPr>
            <w:tcW w:w="1419" w:type="dxa"/>
          </w:tcPr>
          <w:p w14:paraId="12560678" w14:textId="0818EDC9" w:rsidR="00407074" w:rsidRPr="00FB769F" w:rsidRDefault="004070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18A7388D" w14:textId="204FD4C7" w:rsidR="00407074" w:rsidRPr="00FB769F" w:rsidRDefault="004070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Call to </w:t>
            </w:r>
            <w:r w:rsidR="005D76EE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rder</w:t>
            </w:r>
          </w:p>
          <w:p w14:paraId="0942E444" w14:textId="3109352D" w:rsidR="00B404D3" w:rsidRPr="00FB769F" w:rsidRDefault="00B404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6:3</w:t>
            </w:r>
            <w:r w:rsidR="006E2266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pm – </w:t>
            </w:r>
            <w:r w:rsidR="006E2266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Lyn 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called the meeting to order</w:t>
            </w:r>
          </w:p>
        </w:tc>
      </w:tr>
      <w:tr w:rsidR="00ED5A4F" w:rsidRPr="00FB769F" w14:paraId="6E6DCBD0" w14:textId="77777777" w:rsidTr="0003485F">
        <w:tc>
          <w:tcPr>
            <w:tcW w:w="1419" w:type="dxa"/>
          </w:tcPr>
          <w:p w14:paraId="1D601F83" w14:textId="385CB9AC" w:rsidR="00407074" w:rsidRPr="00FB769F" w:rsidRDefault="004070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70362B4" w14:textId="444413F6" w:rsidR="00780AA5" w:rsidRPr="00FB769F" w:rsidRDefault="00780AA5" w:rsidP="00780A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Approval of </w:t>
            </w:r>
            <w:r w:rsidR="005D76EE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genda</w:t>
            </w:r>
          </w:p>
          <w:p w14:paraId="3CD4A4CC" w14:textId="493903CB" w:rsidR="00780AA5" w:rsidRPr="00FB769F" w:rsidRDefault="003474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Rachel</w:t>
            </w:r>
            <w:r w:rsidR="003D4CA9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80AA5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approved agenda</w:t>
            </w:r>
          </w:p>
          <w:p w14:paraId="0BA5B06C" w14:textId="673FF0C5" w:rsidR="00A070D0" w:rsidRPr="00FB769F" w:rsidRDefault="006E22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Maddi </w:t>
            </w:r>
            <w:r w:rsidR="00780AA5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seconds agenda</w:t>
            </w:r>
          </w:p>
        </w:tc>
      </w:tr>
      <w:tr w:rsidR="00ED5A4F" w:rsidRPr="00FB769F" w14:paraId="4F8B763E" w14:textId="77777777" w:rsidTr="0003485F">
        <w:tc>
          <w:tcPr>
            <w:tcW w:w="1419" w:type="dxa"/>
          </w:tcPr>
          <w:p w14:paraId="0530EDB1" w14:textId="16DF0344" w:rsidR="00407074" w:rsidRPr="00FB769F" w:rsidRDefault="004070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3F73E147" w14:textId="117ED433" w:rsidR="00780AA5" w:rsidRPr="00FB769F" w:rsidRDefault="00780AA5" w:rsidP="00780A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Approval of</w:t>
            </w:r>
            <w:r w:rsidR="006E2266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4</w:t>
            </w:r>
            <w:r w:rsidR="00882A42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</w:t>
            </w:r>
            <w:r w:rsidR="00925F4A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minutes</w:t>
            </w:r>
          </w:p>
          <w:p w14:paraId="5B962A25" w14:textId="027B161A" w:rsidR="00780AA5" w:rsidRPr="00FB769F" w:rsidRDefault="006E22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Lynn</w:t>
            </w:r>
            <w:r w:rsidR="003D4CA9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4743B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motions to approve</w:t>
            </w:r>
          </w:p>
          <w:p w14:paraId="57555E96" w14:textId="0B191ADE" w:rsidR="0034743B" w:rsidRPr="00FB769F" w:rsidRDefault="006E22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Rachel</w:t>
            </w:r>
            <w:r w:rsidR="0034743B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approves</w:t>
            </w:r>
          </w:p>
          <w:p w14:paraId="2ADBC6FA" w14:textId="3FBF593E" w:rsidR="00780AA5" w:rsidRPr="00FB769F" w:rsidRDefault="003474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Tracey</w:t>
            </w:r>
            <w:r w:rsidR="005728FF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80AA5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seconds</w:t>
            </w:r>
          </w:p>
          <w:p w14:paraId="411B4DFB" w14:textId="0C9B91BE" w:rsidR="00780AA5" w:rsidRPr="00FB769F" w:rsidRDefault="00780AA5" w:rsidP="00780A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All in favor</w:t>
            </w:r>
          </w:p>
        </w:tc>
      </w:tr>
      <w:tr w:rsidR="00ED5A4F" w:rsidRPr="00FB769F" w14:paraId="1E4E3CA8" w14:textId="77777777" w:rsidTr="0003485F">
        <w:tc>
          <w:tcPr>
            <w:tcW w:w="1419" w:type="dxa"/>
          </w:tcPr>
          <w:p w14:paraId="65230139" w14:textId="267C2AD7" w:rsidR="00407074" w:rsidRPr="00FB769F" w:rsidRDefault="004070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AF2C3CD" w14:textId="241181CB" w:rsidR="00407074" w:rsidRPr="00FB769F" w:rsidRDefault="00F452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Executive Reports</w:t>
            </w:r>
          </w:p>
        </w:tc>
      </w:tr>
      <w:tr w:rsidR="00ED5A4F" w:rsidRPr="00FB769F" w14:paraId="30050709" w14:textId="77777777" w:rsidTr="0003485F">
        <w:tc>
          <w:tcPr>
            <w:tcW w:w="1419" w:type="dxa"/>
          </w:tcPr>
          <w:p w14:paraId="53C077FE" w14:textId="41055883" w:rsidR="00780AA5" w:rsidRPr="00FB769F" w:rsidRDefault="00456B14" w:rsidP="00A64E8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President</w:t>
            </w:r>
          </w:p>
        </w:tc>
        <w:tc>
          <w:tcPr>
            <w:tcW w:w="8788" w:type="dxa"/>
          </w:tcPr>
          <w:p w14:paraId="19C830CE" w14:textId="350241CE" w:rsidR="006E2266" w:rsidRPr="00FB769F" w:rsidRDefault="006E2266" w:rsidP="006E22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Gaming grant was not approved. We must send in the gaming grant this year asap to meet the June</w:t>
            </w:r>
            <w:r w:rsidR="000020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30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deadline. With the changeover of the </w:t>
            </w:r>
            <w:r w:rsidR="00BB2016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executives,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they’ll have to change the names in the new year once it’s done. Fatima will start putting the application together now.</w:t>
            </w:r>
            <w:r w:rsidR="002839DE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Application will be put towards the Kilmer Carnival next year. Updated bylaws will need to be sent along with the application. # of students at Kilmer submitted is 253.</w:t>
            </w:r>
          </w:p>
        </w:tc>
      </w:tr>
      <w:tr w:rsidR="00ED5A4F" w:rsidRPr="00FB769F" w14:paraId="0F411151" w14:textId="77777777" w:rsidTr="0003485F">
        <w:tc>
          <w:tcPr>
            <w:tcW w:w="1419" w:type="dxa"/>
          </w:tcPr>
          <w:p w14:paraId="3A79C0D0" w14:textId="1D242FFF" w:rsidR="00407074" w:rsidRPr="00FB769F" w:rsidRDefault="00F452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DPAC</w:t>
            </w:r>
          </w:p>
        </w:tc>
        <w:tc>
          <w:tcPr>
            <w:tcW w:w="8788" w:type="dxa"/>
          </w:tcPr>
          <w:p w14:paraId="5EC2B01F" w14:textId="39FA6860" w:rsidR="00F43F9C" w:rsidRPr="00FB769F" w:rsidRDefault="00F43F9C" w:rsidP="00F0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meeting focused on the budget changes.</w:t>
            </w:r>
          </w:p>
          <w:p w14:paraId="7994887B" w14:textId="1CC18C5A" w:rsidR="00F051F4" w:rsidRPr="00FB769F" w:rsidRDefault="002839DE" w:rsidP="00F0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Gaming summary report – 90 days to get this in (</w:t>
            </w:r>
            <w:proofErr w:type="gramStart"/>
            <w:r w:rsidR="00BB2016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pub night – get books in 90 days after event)</w:t>
            </w:r>
          </w:p>
          <w:p w14:paraId="6673B4B2" w14:textId="77777777" w:rsidR="0039738A" w:rsidRPr="00FB769F" w:rsidRDefault="0028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Budget finalized – no teacher layoffs</w:t>
            </w:r>
          </w:p>
          <w:p w14:paraId="3E5D0334" w14:textId="77777777" w:rsidR="002839DE" w:rsidRPr="00FB769F" w:rsidRDefault="0028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Principals have no teaching time – focus on administration</w:t>
            </w:r>
          </w:p>
          <w:p w14:paraId="3BC6C13B" w14:textId="77777777" w:rsidR="002839DE" w:rsidRPr="00FB769F" w:rsidRDefault="0028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Additional support for Indigenous youth </w:t>
            </w:r>
          </w:p>
          <w:p w14:paraId="10C9AFA2" w14:textId="77777777" w:rsidR="002839DE" w:rsidRPr="00FB769F" w:rsidRDefault="0028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Principal of anti-racism for SD43 – new position to be filled</w:t>
            </w:r>
          </w:p>
          <w:p w14:paraId="49A27E98" w14:textId="77777777" w:rsidR="00F43F9C" w:rsidRPr="00FB769F" w:rsidRDefault="00F43F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DPAC getting $5,000 additional money from SD43 to pay for their overhead costs</w:t>
            </w:r>
          </w:p>
          <w:p w14:paraId="3E6C02A2" w14:textId="1B9EAA6F" w:rsidR="00F43F9C" w:rsidRPr="00FB769F" w:rsidRDefault="00F43F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$10,000 additional funding for music programs</w:t>
            </w:r>
            <w:r w:rsidR="000020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SD43</w:t>
            </w:r>
          </w:p>
          <w:p w14:paraId="56D56F41" w14:textId="77777777" w:rsidR="00F43F9C" w:rsidRPr="00FB769F" w:rsidRDefault="00F43F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Every elementary school to get a student services head</w:t>
            </w:r>
          </w:p>
          <w:p w14:paraId="00C547FA" w14:textId="77777777" w:rsidR="00F43F9C" w:rsidRPr="00FB769F" w:rsidRDefault="00F43F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SD43 getting 15 permanent TOC</w:t>
            </w:r>
          </w:p>
          <w:p w14:paraId="67F8D1CD" w14:textId="18B21A7F" w:rsidR="00F43F9C" w:rsidRPr="00FB769F" w:rsidRDefault="00F43F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New grading </w:t>
            </w:r>
            <w:r w:rsidR="000020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the 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higher </w:t>
            </w:r>
            <w:r w:rsidR="000020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grades 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on report cards, Insufficient Evidence (IE), if the teacher doesn’t have enough to grade the student</w:t>
            </w:r>
          </w:p>
          <w:p w14:paraId="6BE6C5D9" w14:textId="1E6FFF6B" w:rsidR="00F43F9C" w:rsidRPr="00FB769F" w:rsidRDefault="00002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Letter g</w:t>
            </w:r>
            <w:r w:rsidR="00F43F9C"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t>rades are provided for grades 10-12 only</w:t>
            </w:r>
          </w:p>
        </w:tc>
      </w:tr>
      <w:tr w:rsidR="00ED5A4F" w:rsidRPr="00FB769F" w14:paraId="414CF500" w14:textId="77777777" w:rsidTr="0003485F">
        <w:tc>
          <w:tcPr>
            <w:tcW w:w="1419" w:type="dxa"/>
          </w:tcPr>
          <w:p w14:paraId="4E421117" w14:textId="534E4FFA" w:rsidR="00407074" w:rsidRPr="00FB769F" w:rsidRDefault="00F452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Treasurer</w:t>
            </w:r>
          </w:p>
        </w:tc>
        <w:tc>
          <w:tcPr>
            <w:tcW w:w="8788" w:type="dxa"/>
          </w:tcPr>
          <w:p w14:paraId="7EECBC2A" w14:textId="458EA9FC" w:rsidR="006C7834" w:rsidRPr="00FB769F" w:rsidRDefault="003D4CA9" w:rsidP="0028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General account $1</w:t>
            </w:r>
            <w:r w:rsidR="006E2266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6,525</w:t>
            </w:r>
          </w:p>
          <w:p w14:paraId="3D8DD76C" w14:textId="3C8B42CE" w:rsidR="003670B4" w:rsidRPr="00FB769F" w:rsidRDefault="003D4CA9" w:rsidP="003474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Gaming account </w:t>
            </w:r>
            <w:r w:rsidR="0049729E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$</w:t>
            </w:r>
            <w:r w:rsidR="006E2266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2,547</w:t>
            </w:r>
          </w:p>
          <w:p w14:paraId="431CD51E" w14:textId="3D313A5C" w:rsidR="002839DE" w:rsidRPr="00FB769F" w:rsidRDefault="002839DE" w:rsidP="00940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Money via </w:t>
            </w: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Muncha</w:t>
            </w:r>
            <w:proofErr w:type="spellEnd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Lunch can only be determined via </w:t>
            </w: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Muncha</w:t>
            </w:r>
            <w:proofErr w:type="spellEnd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Lunch admin reports.</w:t>
            </w:r>
          </w:p>
          <w:p w14:paraId="4AF53026" w14:textId="77777777" w:rsidR="002839DE" w:rsidRPr="00FB769F" w:rsidRDefault="002839DE" w:rsidP="002839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Sheree </w:t>
            </w:r>
            <w:r w:rsidR="00F43F9C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and Juliana are 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going to train on </w:t>
            </w:r>
            <w:proofErr w:type="spellStart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Muncha</w:t>
            </w:r>
            <w:proofErr w:type="spellEnd"/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Lunch to take over this administration next year.</w:t>
            </w:r>
          </w:p>
          <w:p w14:paraId="57966FD4" w14:textId="05C01A72" w:rsidR="003E03B4" w:rsidRPr="00FB769F" w:rsidRDefault="003E03B4" w:rsidP="002839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Next month’s KPAC meeting is 2023-2024 budget approval</w:t>
            </w:r>
          </w:p>
        </w:tc>
      </w:tr>
      <w:tr w:rsidR="00ED5A4F" w:rsidRPr="00FB769F" w14:paraId="46585050" w14:textId="77777777" w:rsidTr="0003485F">
        <w:tc>
          <w:tcPr>
            <w:tcW w:w="1419" w:type="dxa"/>
          </w:tcPr>
          <w:p w14:paraId="477CFD0C" w14:textId="5CE7F7D4" w:rsidR="003670B4" w:rsidRPr="00FB769F" w:rsidRDefault="003670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21048B14" w14:textId="384FD694" w:rsidR="003670B4" w:rsidRPr="00FB769F" w:rsidRDefault="003670B4" w:rsidP="003670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Administration Report – Theresa Roberts</w:t>
            </w:r>
          </w:p>
        </w:tc>
      </w:tr>
      <w:tr w:rsidR="00ED5A4F" w:rsidRPr="00FB769F" w14:paraId="7DE156F9" w14:textId="77777777" w:rsidTr="0003485F">
        <w:tc>
          <w:tcPr>
            <w:tcW w:w="1419" w:type="dxa"/>
          </w:tcPr>
          <w:p w14:paraId="340CEDAF" w14:textId="2861439D" w:rsidR="006C7834" w:rsidRPr="00FB769F" w:rsidRDefault="006C7834" w:rsidP="003670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94A3FD3" w14:textId="03490338" w:rsidR="00F051F4" w:rsidRPr="00FB769F" w:rsidRDefault="003E03B4" w:rsidP="00F051F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Enrolment and Classes for Next Year</w:t>
            </w:r>
          </w:p>
          <w:p w14:paraId="65A5E2FF" w14:textId="474CC98E" w:rsidR="00EB0279" w:rsidRPr="00FB769F" w:rsidRDefault="003E03B4" w:rsidP="003E0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 divisions for next year – 6 each for French and English. Class building until summer, then into September to finalize.</w:t>
            </w:r>
          </w:p>
          <w:p w14:paraId="6E5B2383" w14:textId="77777777" w:rsidR="003E03B4" w:rsidRPr="00FB769F" w:rsidRDefault="003E03B4" w:rsidP="003E0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 teacher layoffs next year. Some posting to go up.</w:t>
            </w:r>
          </w:p>
          <w:p w14:paraId="1E9695E3" w14:textId="77777777" w:rsidR="003E03B4" w:rsidRPr="00FB769F" w:rsidRDefault="003E03B4" w:rsidP="003E03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Spring Events</w:t>
            </w:r>
          </w:p>
          <w:p w14:paraId="20DD876B" w14:textId="73E9C25A" w:rsidR="003E03B4" w:rsidRPr="00FB769F" w:rsidRDefault="003E03B4" w:rsidP="003E03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School Assembly - May 10</w:t>
            </w:r>
          </w:p>
          <w:p w14:paraId="61EEA32B" w14:textId="72D505E1" w:rsidR="003E03B4" w:rsidRPr="00FB769F" w:rsidRDefault="003E03B4" w:rsidP="003E03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Lunch Box Theatre - May 12</w:t>
            </w:r>
          </w:p>
          <w:p w14:paraId="6FD3623B" w14:textId="5E08A725" w:rsidR="003E03B4" w:rsidRPr="00FB769F" w:rsidRDefault="003E03B4" w:rsidP="003E03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Connecting to Kindergarten - May 17</w:t>
            </w:r>
          </w:p>
          <w:p w14:paraId="14DEA367" w14:textId="34404363" w:rsidR="003E03B4" w:rsidRPr="00FB769F" w:rsidRDefault="003E03B4" w:rsidP="003E03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Track &amp; Field - May 26</w:t>
            </w:r>
          </w:p>
          <w:p w14:paraId="6397FD17" w14:textId="4BBE6B94" w:rsidR="003E03B4" w:rsidRPr="00FB769F" w:rsidRDefault="003E03B4" w:rsidP="003E03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Parent Appreciate Tea - May 31</w:t>
            </w:r>
          </w:p>
          <w:p w14:paraId="16E87673" w14:textId="5661A02A" w:rsidR="003E03B4" w:rsidRPr="00FB769F" w:rsidRDefault="003E03B4" w:rsidP="003E03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Leaving Ceremonies – June 23</w:t>
            </w:r>
          </w:p>
          <w:p w14:paraId="71C33943" w14:textId="32988AAE" w:rsidR="003E03B4" w:rsidRPr="00FB769F" w:rsidRDefault="003E03B4" w:rsidP="003E03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Year End Assembly – June 28</w:t>
            </w:r>
          </w:p>
          <w:p w14:paraId="3862BB6D" w14:textId="77777777" w:rsidR="003E03B4" w:rsidRPr="00FB769F" w:rsidRDefault="003E03B4" w:rsidP="003E03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After School Care</w:t>
            </w:r>
          </w:p>
          <w:p w14:paraId="24BB45D8" w14:textId="6331DF09" w:rsidR="003E03B4" w:rsidRPr="00FB769F" w:rsidRDefault="003E03B4" w:rsidP="003E03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Parents are looking for after school care, one local daycare provider is retiring making the need greater. Let Ms. Roberts know if you have any recommendations</w:t>
            </w:r>
          </w:p>
          <w:p w14:paraId="68E2113B" w14:textId="77777777" w:rsidR="003E03B4" w:rsidRPr="00FB769F" w:rsidRDefault="003E03B4" w:rsidP="003E03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Emergency Bin</w:t>
            </w:r>
          </w:p>
          <w:p w14:paraId="341C1082" w14:textId="77777777" w:rsidR="003E03B4" w:rsidRPr="00FB769F" w:rsidRDefault="003E03B4" w:rsidP="003E03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Irvine is selling theirs, option for school or KPAC to buy it.</w:t>
            </w:r>
          </w:p>
          <w:p w14:paraId="1FAD7679" w14:textId="77777777" w:rsidR="003E03B4" w:rsidRPr="00FB769F" w:rsidRDefault="003E03B4" w:rsidP="003E03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KPAC Initiatives</w:t>
            </w:r>
          </w:p>
          <w:p w14:paraId="7514A29E" w14:textId="0B46470C" w:rsidR="003E03B4" w:rsidRPr="00FB769F" w:rsidRDefault="003E03B4" w:rsidP="003E03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Ms. Roberts has asked teachers to provide their receipts</w:t>
            </w:r>
          </w:p>
          <w:p w14:paraId="6F0715EF" w14:textId="73B84E77" w:rsidR="003E03B4" w:rsidRPr="00FB769F" w:rsidRDefault="003E03B4" w:rsidP="003E03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Bike rack and water fountain hasn’t been purchased yet</w:t>
            </w:r>
          </w:p>
        </w:tc>
      </w:tr>
      <w:tr w:rsidR="00ED5A4F" w:rsidRPr="00FB769F" w14:paraId="79A2D367" w14:textId="77777777" w:rsidTr="0003485F">
        <w:tc>
          <w:tcPr>
            <w:tcW w:w="1419" w:type="dxa"/>
          </w:tcPr>
          <w:p w14:paraId="3AC65760" w14:textId="2F3A900D" w:rsidR="004B17CD" w:rsidRPr="00FB769F" w:rsidRDefault="004B17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612C880" w14:textId="3E35DDEB" w:rsidR="00187D6E" w:rsidRPr="00FB769F" w:rsidRDefault="008D45A3" w:rsidP="00F961F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Old </w:t>
            </w:r>
            <w:r w:rsidR="00EF1D53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usiness</w:t>
            </w:r>
          </w:p>
        </w:tc>
      </w:tr>
      <w:tr w:rsidR="00ED5A4F" w:rsidRPr="00FB769F" w14:paraId="30BB8E80" w14:textId="77777777" w:rsidTr="0003485F">
        <w:tc>
          <w:tcPr>
            <w:tcW w:w="1419" w:type="dxa"/>
          </w:tcPr>
          <w:p w14:paraId="33286E22" w14:textId="77777777" w:rsidR="00F961F0" w:rsidRPr="00FB769F" w:rsidRDefault="00F961F0" w:rsidP="00F961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64BD960" w14:textId="77777777" w:rsidR="002C66A2" w:rsidRPr="00FB769F" w:rsidRDefault="006E2266" w:rsidP="002C66A2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Hot lunches</w:t>
            </w:r>
          </w:p>
          <w:p w14:paraId="6B28E111" w14:textId="77777777" w:rsidR="002C66A2" w:rsidRPr="00FB769F" w:rsidRDefault="006E2266" w:rsidP="002C66A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Chipotle this Friday.</w:t>
            </w:r>
          </w:p>
          <w:p w14:paraId="29632457" w14:textId="2F3BD30C" w:rsidR="00ED5A4F" w:rsidRPr="00FB769F" w:rsidRDefault="006E2266" w:rsidP="00ED5A4F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Last hot lunch on Sports Day</w:t>
            </w:r>
            <w:r w:rsidR="00ED5A4F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– June 16th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="00ED5A4F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Sports day committee to be built for planning for a concession for parents </w:t>
            </w:r>
            <w:r w:rsid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ED5A4F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sibling attending / and doing a hot lunch (maybe hot dogs) for the kids? Or maybe munch-a-lunch with McDonalds; something separate for the volunteers from Pitt River.</w:t>
            </w:r>
          </w:p>
          <w:p w14:paraId="0E7978F8" w14:textId="77777777" w:rsidR="00882710" w:rsidRPr="00FB769F" w:rsidRDefault="006E2266" w:rsidP="0088271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Fundraising</w:t>
            </w:r>
          </w:p>
          <w:p w14:paraId="7494CF06" w14:textId="77777777" w:rsidR="00882710" w:rsidRPr="00FB769F" w:rsidRDefault="006E2266" w:rsidP="006E2266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Popcorn brought in $250 again</w:t>
            </w:r>
          </w:p>
          <w:p w14:paraId="0E7B46B0" w14:textId="69D76C70" w:rsidR="00882710" w:rsidRPr="00FB769F" w:rsidRDefault="00882710" w:rsidP="006E2266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Two</w:t>
            </w:r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volunteers need to roll change after cash event.</w:t>
            </w:r>
            <w:r w:rsidR="00A13F1D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Lots received.</w:t>
            </w:r>
          </w:p>
          <w:p w14:paraId="429DAB32" w14:textId="148BDF12" w:rsidR="006E2266" w:rsidRPr="00FB769F" w:rsidRDefault="00882710" w:rsidP="006E2266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Next</w:t>
            </w:r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popcorn day i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May 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18 </w:t>
            </w:r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and </w:t>
            </w:r>
            <w:proofErr w:type="spellStart"/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Freezie</w:t>
            </w:r>
            <w:proofErr w:type="spellEnd"/>
            <w:r w:rsidR="00A639D0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Fridays and </w:t>
            </w:r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Ice Cream Sandwich </w:t>
            </w:r>
            <w:r w:rsidR="00A639D0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days</w:t>
            </w:r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in June</w:t>
            </w:r>
          </w:p>
          <w:p w14:paraId="7D043874" w14:textId="77777777" w:rsidR="00891A8B" w:rsidRPr="00FB769F" w:rsidRDefault="006E2266" w:rsidP="00891A8B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Teachers’ Appreciation Lunch</w:t>
            </w:r>
          </w:p>
          <w:p w14:paraId="4178CB57" w14:textId="5E36F28F" w:rsidR="006E2266" w:rsidRPr="00FB769F" w:rsidRDefault="006E2266" w:rsidP="00891A8B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Teacher Appreciation Week is this week! Lunch will be served on Thursday in the courtyard</w:t>
            </w:r>
            <w:r w:rsidR="00ED5A4F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DD77EA9" w14:textId="77777777" w:rsidR="00FB63E2" w:rsidRPr="00FB769F" w:rsidRDefault="006E2266" w:rsidP="006C3612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Large budget items</w:t>
            </w:r>
          </w:p>
          <w:p w14:paraId="078F5F2D" w14:textId="3D4B3092" w:rsidR="00FB63E2" w:rsidRPr="00FB769F" w:rsidRDefault="00876460" w:rsidP="00FB63E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lastRenderedPageBreak/>
              <w:t>I</w:t>
            </w:r>
            <w:r w:rsidR="006E226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 motion for bike rack, water fountain and stage curtains.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Stage curtains must be replaced, significant cost to replace, looking at options to replace the stage curtains. They’re original to the school from 1968.</w:t>
            </w:r>
          </w:p>
          <w:p w14:paraId="3115E9EA" w14:textId="745BF9E9" w:rsidR="00ED5A4F" w:rsidRPr="00FB769F" w:rsidRDefault="006E2266" w:rsidP="00FB63E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No definitive quotes yet on these items.</w:t>
            </w:r>
          </w:p>
        </w:tc>
      </w:tr>
      <w:tr w:rsidR="00ED5A4F" w:rsidRPr="00FB769F" w14:paraId="46F0AC6A" w14:textId="77777777" w:rsidTr="00F051F4">
        <w:trPr>
          <w:trHeight w:val="71"/>
        </w:trPr>
        <w:tc>
          <w:tcPr>
            <w:tcW w:w="1419" w:type="dxa"/>
          </w:tcPr>
          <w:p w14:paraId="6DA8F566" w14:textId="00F20EC2" w:rsidR="00705DA5" w:rsidRPr="00FB769F" w:rsidRDefault="00705D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5DB3E46" w14:textId="34DE758F" w:rsidR="00B37BB1" w:rsidRPr="00FB769F" w:rsidRDefault="008D45A3" w:rsidP="0087646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New </w:t>
            </w:r>
            <w:r w:rsidR="00876460"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</w:t>
            </w:r>
            <w:r w:rsidRPr="00FB769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usiness</w:t>
            </w:r>
          </w:p>
        </w:tc>
      </w:tr>
      <w:tr w:rsidR="00876460" w:rsidRPr="00FB769F" w14:paraId="1C16717B" w14:textId="77777777" w:rsidTr="00F051F4">
        <w:trPr>
          <w:trHeight w:val="71"/>
        </w:trPr>
        <w:tc>
          <w:tcPr>
            <w:tcW w:w="1419" w:type="dxa"/>
          </w:tcPr>
          <w:p w14:paraId="4414DAD5" w14:textId="77777777" w:rsidR="00876460" w:rsidRPr="00FB769F" w:rsidRDefault="00876460" w:rsidP="00923B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C0569EB" w14:textId="52C76DD2" w:rsidR="00822410" w:rsidRPr="00FB769F" w:rsidRDefault="00822410" w:rsidP="0082241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Budget</w:t>
            </w:r>
          </w:p>
          <w:p w14:paraId="34912CD5" w14:textId="0F507C73" w:rsidR="00822410" w:rsidRPr="00FB769F" w:rsidRDefault="00876460" w:rsidP="00822410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Budget proposal to be finalized </w:t>
            </w:r>
            <w:r w:rsidR="006046BC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for next year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 Old and new executives must be present.</w:t>
            </w:r>
          </w:p>
          <w:p w14:paraId="03A6B48B" w14:textId="77777777" w:rsidR="00822410" w:rsidRPr="00FB769F" w:rsidRDefault="00876460" w:rsidP="00822410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Gaming grant needs to be submitted asap. Deadline is end of June. It is likely we missed receiving the funds this year due to a late application. This is a lot of money to miss out on.</w:t>
            </w:r>
          </w:p>
          <w:p w14:paraId="7F10DF6D" w14:textId="77777777" w:rsidR="00822410" w:rsidRPr="00FB769F" w:rsidRDefault="00876460" w:rsidP="0082241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Bike to School Days</w:t>
            </w:r>
          </w:p>
          <w:p w14:paraId="009EA470" w14:textId="4BD787DB" w:rsidR="00876460" w:rsidRPr="00FB769F" w:rsidRDefault="002E7411" w:rsidP="00822410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Option to d</w:t>
            </w:r>
            <w:r w:rsidR="00876460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 this as a fundraiser to increase funds for new bike rack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for next year</w:t>
            </w:r>
          </w:p>
          <w:p w14:paraId="61812940" w14:textId="6DD8D701" w:rsidR="00822410" w:rsidRPr="00FB769F" w:rsidRDefault="00876460" w:rsidP="0082241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Incoming K</w:t>
            </w:r>
            <w:r w:rsidR="00B64B3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indergarten and Parents</w:t>
            </w:r>
          </w:p>
          <w:p w14:paraId="61170ED0" w14:textId="20C729D9" w:rsidR="00876460" w:rsidRPr="000020A4" w:rsidRDefault="00876460" w:rsidP="000020A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KPAC to present brief PAC </w:t>
            </w:r>
            <w:r w:rsidR="002E7411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introduction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at parent info</w:t>
            </w:r>
            <w:r w:rsidR="00B64B36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rmation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session.</w:t>
            </w:r>
          </w:p>
          <w:p w14:paraId="3EECD5D3" w14:textId="77777777" w:rsidR="00822410" w:rsidRPr="00FB769F" w:rsidRDefault="00876460" w:rsidP="0082241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Bus </w:t>
            </w:r>
            <w:r w:rsidR="00822410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cost</w:t>
            </w:r>
          </w:p>
          <w:p w14:paraId="4CA02F42" w14:textId="7B0FD0E9" w:rsidR="00876460" w:rsidRPr="00FB769F" w:rsidRDefault="002E7411" w:rsidP="00822410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</w:t>
            </w:r>
            <w:r w:rsidR="00876460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uses have significantly increased this over the last couple years.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76460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Do we want to increase budget for this or leave it as is? Should field trips within southside Poco,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="00876460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Poco Bowl, use public transit?</w:t>
            </w:r>
            <w:r w:rsidR="000020A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Coast Mountain Bus Company can loan a bus for transport if they have drivers available; not ideal as it’s </w:t>
            </w:r>
            <w:r w:rsidR="003E573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more difficult</w:t>
            </w:r>
            <w:r w:rsidR="000020A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to book in advance</w:t>
            </w:r>
          </w:p>
          <w:p w14:paraId="6D80A167" w14:textId="605342FE" w:rsidR="00C2622F" w:rsidRPr="00FB769F" w:rsidRDefault="00C2622F" w:rsidP="00822410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Look into whether other parent volunteers in the school could drive for a class that their child isn’t in.</w:t>
            </w:r>
          </w:p>
          <w:p w14:paraId="547320C8" w14:textId="77777777" w:rsidR="00822410" w:rsidRPr="00FB769F" w:rsidRDefault="00876460" w:rsidP="0082241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KPAC website</w:t>
            </w:r>
          </w:p>
          <w:p w14:paraId="3841D949" w14:textId="742A572E" w:rsidR="00876460" w:rsidRPr="00FB769F" w:rsidRDefault="00876460" w:rsidP="00822410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SharePoint are in desperate need of tidying up however system is quite old. Incoming KPAC secretary </w:t>
            </w:r>
            <w:r w:rsidR="002E7411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should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work on this with Kilmer secretary Brittany </w:t>
            </w:r>
            <w:proofErr w:type="spellStart"/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Leavold</w:t>
            </w:r>
            <w:proofErr w:type="spellEnd"/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E48AD17" w14:textId="77777777" w:rsidR="00876460" w:rsidRPr="00FB769F" w:rsidRDefault="00876460" w:rsidP="0082241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PAC 2023-2024 executive vote</w:t>
            </w:r>
          </w:p>
          <w:p w14:paraId="2CB0A05F" w14:textId="77777777" w:rsidR="00D541E4" w:rsidRPr="00FB769F" w:rsidRDefault="00D541E4" w:rsidP="00D541E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Juliana nominates Rachel for President</w:t>
            </w:r>
          </w:p>
          <w:p w14:paraId="3A756266" w14:textId="77777777" w:rsidR="00D541E4" w:rsidRPr="00FB769F" w:rsidRDefault="00D541E4" w:rsidP="00D541E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Rachel nominates Juliana for Vice President</w:t>
            </w:r>
          </w:p>
          <w:p w14:paraId="16705985" w14:textId="6D8762B2" w:rsidR="00D541E4" w:rsidRPr="00FB769F" w:rsidRDefault="00D541E4" w:rsidP="00D541E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Rachel nominate</w:t>
            </w:r>
            <w:r w:rsidR="00F81AA2"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</w:t>
            </w: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Byron for Treasurer</w:t>
            </w:r>
          </w:p>
          <w:p w14:paraId="2394E2A5" w14:textId="77777777" w:rsidR="00D541E4" w:rsidRPr="00FB769F" w:rsidRDefault="00D541E4" w:rsidP="00D541E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Juliana nominates Ted for DPAC</w:t>
            </w:r>
          </w:p>
          <w:p w14:paraId="68A693C8" w14:textId="77777777" w:rsidR="00D541E4" w:rsidRPr="00FB769F" w:rsidRDefault="00D541E4" w:rsidP="00D541E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Rachel nominates Tracey for secretary</w:t>
            </w:r>
          </w:p>
          <w:p w14:paraId="12B24F22" w14:textId="77777777" w:rsidR="00F81AA2" w:rsidRPr="00FB769F" w:rsidRDefault="00F81AA2" w:rsidP="00D541E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Unanimous decision to elect these representatives for KPAC 2023-2024</w:t>
            </w:r>
          </w:p>
          <w:p w14:paraId="6F1BE469" w14:textId="2F5DEC48" w:rsidR="005B3664" w:rsidRPr="00FB769F" w:rsidRDefault="005B3664" w:rsidP="00D541E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769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Next meeting will be the end of year budget meeting, not an KPAC meeting</w:t>
            </w:r>
          </w:p>
        </w:tc>
      </w:tr>
    </w:tbl>
    <w:p w14:paraId="21A7F4D5" w14:textId="77777777" w:rsidR="006A4E60" w:rsidRPr="00FB769F" w:rsidRDefault="006A4E60" w:rsidP="006A4F1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D78CE0" w14:textId="503C5671" w:rsidR="00AA20A1" w:rsidRPr="00FB769F" w:rsidRDefault="005B3664" w:rsidP="005B3664">
      <w:pPr>
        <w:rPr>
          <w:rFonts w:ascii="Arial" w:hAnsi="Arial" w:cs="Arial"/>
          <w:color w:val="000000" w:themeColor="text1"/>
          <w:sz w:val="22"/>
          <w:szCs w:val="22"/>
        </w:rPr>
      </w:pPr>
      <w:r w:rsidRPr="00FB769F">
        <w:rPr>
          <w:rFonts w:ascii="Arial" w:hAnsi="Arial" w:cs="Arial"/>
          <w:color w:val="000000" w:themeColor="text1"/>
          <w:sz w:val="22"/>
          <w:szCs w:val="22"/>
        </w:rPr>
        <w:t>7:4</w:t>
      </w:r>
      <w:r w:rsidR="001E66A6" w:rsidRPr="00FB769F">
        <w:rPr>
          <w:rFonts w:ascii="Arial" w:hAnsi="Arial" w:cs="Arial"/>
          <w:color w:val="000000" w:themeColor="text1"/>
          <w:sz w:val="22"/>
          <w:szCs w:val="22"/>
        </w:rPr>
        <w:t>7</w:t>
      </w:r>
      <w:r w:rsidR="009D2C2E" w:rsidRPr="00FB76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4314" w:rsidRPr="00FB769F">
        <w:rPr>
          <w:rFonts w:ascii="Arial" w:hAnsi="Arial" w:cs="Arial"/>
          <w:color w:val="000000" w:themeColor="text1"/>
          <w:sz w:val="22"/>
          <w:szCs w:val="22"/>
        </w:rPr>
        <w:t xml:space="preserve">pm </w:t>
      </w:r>
      <w:r w:rsidR="006A4F17" w:rsidRPr="00FB769F">
        <w:rPr>
          <w:rFonts w:ascii="Arial" w:hAnsi="Arial" w:cs="Arial"/>
          <w:color w:val="000000" w:themeColor="text1"/>
          <w:sz w:val="22"/>
          <w:szCs w:val="22"/>
        </w:rPr>
        <w:t xml:space="preserve">– meeting </w:t>
      </w:r>
      <w:r w:rsidR="00024059" w:rsidRPr="00FB769F">
        <w:rPr>
          <w:rFonts w:ascii="Arial" w:hAnsi="Arial" w:cs="Arial"/>
          <w:color w:val="000000" w:themeColor="text1"/>
          <w:sz w:val="22"/>
          <w:szCs w:val="22"/>
        </w:rPr>
        <w:t>adjourned</w:t>
      </w:r>
    </w:p>
    <w:sectPr w:rsidR="00AA20A1" w:rsidRPr="00FB769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AEC1" w14:textId="77777777" w:rsidR="009C0E59" w:rsidRDefault="009C0E59" w:rsidP="00CB330B">
      <w:r>
        <w:separator/>
      </w:r>
    </w:p>
  </w:endnote>
  <w:endnote w:type="continuationSeparator" w:id="0">
    <w:p w14:paraId="28C2257D" w14:textId="77777777" w:rsidR="009C0E59" w:rsidRDefault="009C0E59" w:rsidP="00C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1359530"/>
      <w:docPartObj>
        <w:docPartGallery w:val="Page Numbers (Bottom of Page)"/>
        <w:docPartUnique/>
      </w:docPartObj>
    </w:sdtPr>
    <w:sdtContent>
      <w:p w14:paraId="26308CB3" w14:textId="2207106E" w:rsidR="00CB330B" w:rsidRDefault="00CB330B" w:rsidP="004019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609BD" w14:textId="77777777" w:rsidR="00CB330B" w:rsidRDefault="00CB330B" w:rsidP="00CB33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2229192"/>
      <w:docPartObj>
        <w:docPartGallery w:val="Page Numbers (Bottom of Page)"/>
        <w:docPartUnique/>
      </w:docPartObj>
    </w:sdtPr>
    <w:sdtContent>
      <w:p w14:paraId="6AC0FF23" w14:textId="3679B893" w:rsidR="00CB330B" w:rsidRDefault="00CB330B" w:rsidP="004019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C0D8F" w14:textId="77777777" w:rsidR="00CB330B" w:rsidRDefault="00CB330B" w:rsidP="00CB33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1147" w14:textId="77777777" w:rsidR="009C0E59" w:rsidRDefault="009C0E59" w:rsidP="00CB330B">
      <w:r>
        <w:separator/>
      </w:r>
    </w:p>
  </w:footnote>
  <w:footnote w:type="continuationSeparator" w:id="0">
    <w:p w14:paraId="50A9F34C" w14:textId="77777777" w:rsidR="009C0E59" w:rsidRDefault="009C0E59" w:rsidP="00CB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2DF"/>
    <w:multiLevelType w:val="hybridMultilevel"/>
    <w:tmpl w:val="FD76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6FC4"/>
    <w:multiLevelType w:val="hybridMultilevel"/>
    <w:tmpl w:val="4580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723"/>
    <w:multiLevelType w:val="hybridMultilevel"/>
    <w:tmpl w:val="A37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7F3"/>
    <w:multiLevelType w:val="hybridMultilevel"/>
    <w:tmpl w:val="8E08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892"/>
    <w:multiLevelType w:val="hybridMultilevel"/>
    <w:tmpl w:val="0FDE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3EA7"/>
    <w:multiLevelType w:val="hybridMultilevel"/>
    <w:tmpl w:val="B6E8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71A6"/>
    <w:multiLevelType w:val="hybridMultilevel"/>
    <w:tmpl w:val="9976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1095"/>
    <w:multiLevelType w:val="hybridMultilevel"/>
    <w:tmpl w:val="CD5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062F"/>
    <w:multiLevelType w:val="hybridMultilevel"/>
    <w:tmpl w:val="32C0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C09"/>
    <w:multiLevelType w:val="hybridMultilevel"/>
    <w:tmpl w:val="00C0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0AAF"/>
    <w:multiLevelType w:val="hybridMultilevel"/>
    <w:tmpl w:val="F78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C54"/>
    <w:multiLevelType w:val="hybridMultilevel"/>
    <w:tmpl w:val="5B3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2A9E"/>
    <w:multiLevelType w:val="hybridMultilevel"/>
    <w:tmpl w:val="6B7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C2F8E"/>
    <w:multiLevelType w:val="hybridMultilevel"/>
    <w:tmpl w:val="3D4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69A"/>
    <w:multiLevelType w:val="hybridMultilevel"/>
    <w:tmpl w:val="857C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269F"/>
    <w:multiLevelType w:val="hybridMultilevel"/>
    <w:tmpl w:val="93C4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E374F"/>
    <w:multiLevelType w:val="hybridMultilevel"/>
    <w:tmpl w:val="1AC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21E5"/>
    <w:multiLevelType w:val="hybridMultilevel"/>
    <w:tmpl w:val="1D4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658F"/>
    <w:multiLevelType w:val="hybridMultilevel"/>
    <w:tmpl w:val="7EE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F4C30"/>
    <w:multiLevelType w:val="hybridMultilevel"/>
    <w:tmpl w:val="8392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4F7"/>
    <w:multiLevelType w:val="hybridMultilevel"/>
    <w:tmpl w:val="1F208094"/>
    <w:lvl w:ilvl="0" w:tplc="AEA0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71EE"/>
    <w:multiLevelType w:val="hybridMultilevel"/>
    <w:tmpl w:val="009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11F3"/>
    <w:multiLevelType w:val="hybridMultilevel"/>
    <w:tmpl w:val="A418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D5BCD"/>
    <w:multiLevelType w:val="hybridMultilevel"/>
    <w:tmpl w:val="B84A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77D8C"/>
    <w:multiLevelType w:val="hybridMultilevel"/>
    <w:tmpl w:val="5F8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D6A44"/>
    <w:multiLevelType w:val="hybridMultilevel"/>
    <w:tmpl w:val="1AE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E7652"/>
    <w:multiLevelType w:val="hybridMultilevel"/>
    <w:tmpl w:val="E5DC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E4C8E"/>
    <w:multiLevelType w:val="hybridMultilevel"/>
    <w:tmpl w:val="A86E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57914">
    <w:abstractNumId w:val="4"/>
  </w:num>
  <w:num w:numId="2" w16cid:durableId="1570842641">
    <w:abstractNumId w:val="20"/>
  </w:num>
  <w:num w:numId="3" w16cid:durableId="318578674">
    <w:abstractNumId w:val="12"/>
  </w:num>
  <w:num w:numId="4" w16cid:durableId="295837816">
    <w:abstractNumId w:val="18"/>
  </w:num>
  <w:num w:numId="5" w16cid:durableId="1497066302">
    <w:abstractNumId w:val="25"/>
  </w:num>
  <w:num w:numId="6" w16cid:durableId="1308974447">
    <w:abstractNumId w:val="7"/>
  </w:num>
  <w:num w:numId="7" w16cid:durableId="1970889618">
    <w:abstractNumId w:val="2"/>
  </w:num>
  <w:num w:numId="8" w16cid:durableId="251747913">
    <w:abstractNumId w:val="21"/>
  </w:num>
  <w:num w:numId="9" w16cid:durableId="33162740">
    <w:abstractNumId w:val="3"/>
  </w:num>
  <w:num w:numId="10" w16cid:durableId="1940943825">
    <w:abstractNumId w:val="23"/>
  </w:num>
  <w:num w:numId="11" w16cid:durableId="42559419">
    <w:abstractNumId w:val="15"/>
  </w:num>
  <w:num w:numId="12" w16cid:durableId="78913107">
    <w:abstractNumId w:val="1"/>
  </w:num>
  <w:num w:numId="13" w16cid:durableId="1648240750">
    <w:abstractNumId w:val="17"/>
  </w:num>
  <w:num w:numId="14" w16cid:durableId="1584485749">
    <w:abstractNumId w:val="11"/>
  </w:num>
  <w:num w:numId="15" w16cid:durableId="249583861">
    <w:abstractNumId w:val="26"/>
  </w:num>
  <w:num w:numId="16" w16cid:durableId="179856942">
    <w:abstractNumId w:val="10"/>
  </w:num>
  <w:num w:numId="17" w16cid:durableId="279918401">
    <w:abstractNumId w:val="0"/>
  </w:num>
  <w:num w:numId="18" w16cid:durableId="1923637125">
    <w:abstractNumId w:val="6"/>
  </w:num>
  <w:num w:numId="19" w16cid:durableId="426854880">
    <w:abstractNumId w:val="14"/>
  </w:num>
  <w:num w:numId="20" w16cid:durableId="131680712">
    <w:abstractNumId w:val="13"/>
  </w:num>
  <w:num w:numId="21" w16cid:durableId="1782989942">
    <w:abstractNumId w:val="5"/>
  </w:num>
  <w:num w:numId="22" w16cid:durableId="2143964397">
    <w:abstractNumId w:val="27"/>
  </w:num>
  <w:num w:numId="23" w16cid:durableId="1722637043">
    <w:abstractNumId w:val="24"/>
  </w:num>
  <w:num w:numId="24" w16cid:durableId="1933003963">
    <w:abstractNumId w:val="19"/>
  </w:num>
  <w:num w:numId="25" w16cid:durableId="823350699">
    <w:abstractNumId w:val="9"/>
  </w:num>
  <w:num w:numId="26" w16cid:durableId="1489830145">
    <w:abstractNumId w:val="8"/>
  </w:num>
  <w:num w:numId="27" w16cid:durableId="2000692394">
    <w:abstractNumId w:val="16"/>
  </w:num>
  <w:num w:numId="28" w16cid:durableId="177158577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5B"/>
    <w:rsid w:val="00000F49"/>
    <w:rsid w:val="000020A4"/>
    <w:rsid w:val="00024059"/>
    <w:rsid w:val="000255A2"/>
    <w:rsid w:val="00025CD1"/>
    <w:rsid w:val="0003485F"/>
    <w:rsid w:val="00051F8C"/>
    <w:rsid w:val="00077A6B"/>
    <w:rsid w:val="00084EDA"/>
    <w:rsid w:val="00087994"/>
    <w:rsid w:val="00090BCD"/>
    <w:rsid w:val="000A01BF"/>
    <w:rsid w:val="000A25DB"/>
    <w:rsid w:val="000D0687"/>
    <w:rsid w:val="000F517D"/>
    <w:rsid w:val="00153C3D"/>
    <w:rsid w:val="00154ED5"/>
    <w:rsid w:val="0016038F"/>
    <w:rsid w:val="00187D6E"/>
    <w:rsid w:val="001910D0"/>
    <w:rsid w:val="001B0DB9"/>
    <w:rsid w:val="001C59C2"/>
    <w:rsid w:val="001E66A6"/>
    <w:rsid w:val="001E7319"/>
    <w:rsid w:val="002079B3"/>
    <w:rsid w:val="002229AF"/>
    <w:rsid w:val="00223755"/>
    <w:rsid w:val="00232995"/>
    <w:rsid w:val="002839DE"/>
    <w:rsid w:val="00291114"/>
    <w:rsid w:val="002C0D93"/>
    <w:rsid w:val="002C66A2"/>
    <w:rsid w:val="002E7411"/>
    <w:rsid w:val="002E755D"/>
    <w:rsid w:val="002F3409"/>
    <w:rsid w:val="0030128F"/>
    <w:rsid w:val="00333C32"/>
    <w:rsid w:val="0034743B"/>
    <w:rsid w:val="00363AE9"/>
    <w:rsid w:val="003670B4"/>
    <w:rsid w:val="003733B7"/>
    <w:rsid w:val="00380E9D"/>
    <w:rsid w:val="00395808"/>
    <w:rsid w:val="00395844"/>
    <w:rsid w:val="0039738A"/>
    <w:rsid w:val="003B0B5B"/>
    <w:rsid w:val="003D37E7"/>
    <w:rsid w:val="003D4CA9"/>
    <w:rsid w:val="003E03B4"/>
    <w:rsid w:val="003E573B"/>
    <w:rsid w:val="003F44A8"/>
    <w:rsid w:val="00403D2D"/>
    <w:rsid w:val="00407074"/>
    <w:rsid w:val="00423B28"/>
    <w:rsid w:val="00431E98"/>
    <w:rsid w:val="0043464D"/>
    <w:rsid w:val="00455C6F"/>
    <w:rsid w:val="00456B14"/>
    <w:rsid w:val="00457163"/>
    <w:rsid w:val="0046394C"/>
    <w:rsid w:val="00465E5A"/>
    <w:rsid w:val="0049729E"/>
    <w:rsid w:val="004B17CD"/>
    <w:rsid w:val="004D2EFF"/>
    <w:rsid w:val="004D3D9A"/>
    <w:rsid w:val="004F5A8A"/>
    <w:rsid w:val="00505DB0"/>
    <w:rsid w:val="00521D20"/>
    <w:rsid w:val="00527F8B"/>
    <w:rsid w:val="005728FF"/>
    <w:rsid w:val="005849CD"/>
    <w:rsid w:val="005A297F"/>
    <w:rsid w:val="005B3664"/>
    <w:rsid w:val="005B582F"/>
    <w:rsid w:val="005D76EE"/>
    <w:rsid w:val="005E0937"/>
    <w:rsid w:val="005F37EB"/>
    <w:rsid w:val="005F6F74"/>
    <w:rsid w:val="006046BC"/>
    <w:rsid w:val="00621F9D"/>
    <w:rsid w:val="0062694D"/>
    <w:rsid w:val="00647B20"/>
    <w:rsid w:val="006A4E60"/>
    <w:rsid w:val="006A4F17"/>
    <w:rsid w:val="006B4F5B"/>
    <w:rsid w:val="006C3612"/>
    <w:rsid w:val="006C7834"/>
    <w:rsid w:val="006E1063"/>
    <w:rsid w:val="006E2266"/>
    <w:rsid w:val="00705DA5"/>
    <w:rsid w:val="00720C39"/>
    <w:rsid w:val="00741061"/>
    <w:rsid w:val="00776536"/>
    <w:rsid w:val="00780AA5"/>
    <w:rsid w:val="0079747B"/>
    <w:rsid w:val="007D21A5"/>
    <w:rsid w:val="007F4314"/>
    <w:rsid w:val="008025E2"/>
    <w:rsid w:val="0080447D"/>
    <w:rsid w:val="008061A4"/>
    <w:rsid w:val="00822410"/>
    <w:rsid w:val="00854ABE"/>
    <w:rsid w:val="0086240E"/>
    <w:rsid w:val="00876460"/>
    <w:rsid w:val="008819B4"/>
    <w:rsid w:val="00882710"/>
    <w:rsid w:val="00882A42"/>
    <w:rsid w:val="00891A8B"/>
    <w:rsid w:val="00893856"/>
    <w:rsid w:val="00897820"/>
    <w:rsid w:val="008B4701"/>
    <w:rsid w:val="008B4C18"/>
    <w:rsid w:val="008D45A3"/>
    <w:rsid w:val="008E08A0"/>
    <w:rsid w:val="008E3D62"/>
    <w:rsid w:val="008F0752"/>
    <w:rsid w:val="00903F78"/>
    <w:rsid w:val="00915B4F"/>
    <w:rsid w:val="00922B1A"/>
    <w:rsid w:val="00923B9E"/>
    <w:rsid w:val="00925F4A"/>
    <w:rsid w:val="00930116"/>
    <w:rsid w:val="0094026E"/>
    <w:rsid w:val="009935E4"/>
    <w:rsid w:val="009B6228"/>
    <w:rsid w:val="009B7BC8"/>
    <w:rsid w:val="009C0E59"/>
    <w:rsid w:val="009D2C2E"/>
    <w:rsid w:val="00A070D0"/>
    <w:rsid w:val="00A127BF"/>
    <w:rsid w:val="00A13F1D"/>
    <w:rsid w:val="00A314DD"/>
    <w:rsid w:val="00A516EA"/>
    <w:rsid w:val="00A639D0"/>
    <w:rsid w:val="00A64E8B"/>
    <w:rsid w:val="00AA20A1"/>
    <w:rsid w:val="00AA7166"/>
    <w:rsid w:val="00AB61F2"/>
    <w:rsid w:val="00AB622C"/>
    <w:rsid w:val="00AE63D1"/>
    <w:rsid w:val="00B37BB1"/>
    <w:rsid w:val="00B404D3"/>
    <w:rsid w:val="00B41111"/>
    <w:rsid w:val="00B53609"/>
    <w:rsid w:val="00B64B36"/>
    <w:rsid w:val="00B70AB2"/>
    <w:rsid w:val="00B73C99"/>
    <w:rsid w:val="00B90413"/>
    <w:rsid w:val="00BB2016"/>
    <w:rsid w:val="00BB22AF"/>
    <w:rsid w:val="00BD5DAF"/>
    <w:rsid w:val="00BE3B9D"/>
    <w:rsid w:val="00BE42B2"/>
    <w:rsid w:val="00C2622F"/>
    <w:rsid w:val="00C2751F"/>
    <w:rsid w:val="00C3090C"/>
    <w:rsid w:val="00C438BA"/>
    <w:rsid w:val="00C552DD"/>
    <w:rsid w:val="00C74CBB"/>
    <w:rsid w:val="00C816FB"/>
    <w:rsid w:val="00C83FB8"/>
    <w:rsid w:val="00C84F90"/>
    <w:rsid w:val="00C915B1"/>
    <w:rsid w:val="00CB330B"/>
    <w:rsid w:val="00CC074D"/>
    <w:rsid w:val="00CF2A74"/>
    <w:rsid w:val="00CF4D12"/>
    <w:rsid w:val="00D01746"/>
    <w:rsid w:val="00D14918"/>
    <w:rsid w:val="00D31740"/>
    <w:rsid w:val="00D541E4"/>
    <w:rsid w:val="00D561ED"/>
    <w:rsid w:val="00D5625D"/>
    <w:rsid w:val="00D62E24"/>
    <w:rsid w:val="00DB12B1"/>
    <w:rsid w:val="00DD035B"/>
    <w:rsid w:val="00DD7A8C"/>
    <w:rsid w:val="00DE7B1F"/>
    <w:rsid w:val="00E06CAD"/>
    <w:rsid w:val="00E458B3"/>
    <w:rsid w:val="00E57452"/>
    <w:rsid w:val="00E709C5"/>
    <w:rsid w:val="00E76BCF"/>
    <w:rsid w:val="00E90850"/>
    <w:rsid w:val="00E954A2"/>
    <w:rsid w:val="00E95FB9"/>
    <w:rsid w:val="00EA43B8"/>
    <w:rsid w:val="00EA5FD8"/>
    <w:rsid w:val="00EA6DEB"/>
    <w:rsid w:val="00EB0279"/>
    <w:rsid w:val="00ED4F7F"/>
    <w:rsid w:val="00ED5A4F"/>
    <w:rsid w:val="00EF1D53"/>
    <w:rsid w:val="00EF1D5A"/>
    <w:rsid w:val="00EF572D"/>
    <w:rsid w:val="00F02142"/>
    <w:rsid w:val="00F0514D"/>
    <w:rsid w:val="00F051F4"/>
    <w:rsid w:val="00F20E44"/>
    <w:rsid w:val="00F24FA5"/>
    <w:rsid w:val="00F25069"/>
    <w:rsid w:val="00F43F9C"/>
    <w:rsid w:val="00F452C9"/>
    <w:rsid w:val="00F81AA2"/>
    <w:rsid w:val="00F961F0"/>
    <w:rsid w:val="00FB63E2"/>
    <w:rsid w:val="00FB719F"/>
    <w:rsid w:val="00FB769F"/>
    <w:rsid w:val="00FC1D65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354F9"/>
  <w15:chartTrackingRefBased/>
  <w15:docId w15:val="{3202EF58-9392-CB49-ABDE-35C61F68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0B"/>
  </w:style>
  <w:style w:type="character" w:styleId="PageNumber">
    <w:name w:val="page number"/>
    <w:basedOn w:val="DefaultParagraphFont"/>
    <w:uiPriority w:val="99"/>
    <w:semiHidden/>
    <w:unhideWhenUsed/>
    <w:rsid w:val="00CB330B"/>
  </w:style>
  <w:style w:type="character" w:styleId="Hyperlink">
    <w:name w:val="Hyperlink"/>
    <w:basedOn w:val="DefaultParagraphFont"/>
    <w:uiPriority w:val="99"/>
    <w:unhideWhenUsed/>
    <w:rsid w:val="008B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1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20A1"/>
  </w:style>
  <w:style w:type="character" w:customStyle="1" w:styleId="DateChar">
    <w:name w:val="Date Char"/>
    <w:basedOn w:val="DefaultParagraphFont"/>
    <w:link w:val="Date"/>
    <w:uiPriority w:val="99"/>
    <w:semiHidden/>
    <w:rsid w:val="00AA20A1"/>
  </w:style>
  <w:style w:type="character" w:styleId="CommentReference">
    <w:name w:val="annotation reference"/>
    <w:basedOn w:val="DefaultParagraphFont"/>
    <w:uiPriority w:val="99"/>
    <w:semiHidden/>
    <w:unhideWhenUsed/>
    <w:rsid w:val="0078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B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5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0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01E3D-122C-45EE-AED0-065E1E97F0C2}"/>
</file>

<file path=customXml/itemProps2.xml><?xml version="1.0" encoding="utf-8"?>
<ds:datastoreItem xmlns:ds="http://schemas.openxmlformats.org/officeDocument/2006/customXml" ds:itemID="{D57D3556-BDCC-429E-B576-54B72FD81EFD}"/>
</file>

<file path=customXml/itemProps3.xml><?xml version="1.0" encoding="utf-8"?>
<ds:datastoreItem xmlns:ds="http://schemas.openxmlformats.org/officeDocument/2006/customXml" ds:itemID="{F2EFEBB3-F4A6-4A59-B22C-6DA450D42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Deschenes</dc:creator>
  <cp:keywords/>
  <dc:description/>
  <cp:lastModifiedBy>031S-Klages, Carrie</cp:lastModifiedBy>
  <cp:revision>2</cp:revision>
  <dcterms:created xsi:type="dcterms:W3CDTF">2023-05-25T03:55:00Z</dcterms:created>
  <dcterms:modified xsi:type="dcterms:W3CDTF">2023-05-25T03:55:00Z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