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1" w:rsidRDefault="00421349">
      <w:r>
        <w:t xml:space="preserve">Analysis of Themes </w:t>
      </w:r>
      <w:proofErr w:type="gramStart"/>
      <w:r>
        <w:t>On</w:t>
      </w:r>
      <w:proofErr w:type="gramEnd"/>
      <w:r>
        <w:t xml:space="preserve"> Past Exams</w:t>
      </w:r>
    </w:p>
    <w:tbl>
      <w:tblPr>
        <w:tblStyle w:val="TableGrid"/>
        <w:tblW w:w="22428" w:type="dxa"/>
        <w:tblCellMar>
          <w:left w:w="43" w:type="dxa"/>
          <w:right w:w="43" w:type="dxa"/>
        </w:tblCellMar>
        <w:tblLook w:val="04A0"/>
      </w:tblPr>
      <w:tblGrid>
        <w:gridCol w:w="5976"/>
        <w:gridCol w:w="2076"/>
        <w:gridCol w:w="1896"/>
        <w:gridCol w:w="1767"/>
        <w:gridCol w:w="1573"/>
        <w:gridCol w:w="1940"/>
        <w:gridCol w:w="2070"/>
        <w:gridCol w:w="2340"/>
        <w:gridCol w:w="2790"/>
      </w:tblGrid>
      <w:tr w:rsidR="006A6EF1" w:rsidTr="00072340">
        <w:trPr>
          <w:trHeight w:val="708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EF1" w:rsidRDefault="006A6EF1">
            <w:r>
              <w:t>Common threads: relationships/friendship; independence/ changes in perspective as we grow.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6EF1" w:rsidRPr="009340E4" w:rsidRDefault="006A6EF1" w:rsidP="00421349">
            <w:pPr>
              <w:rPr>
                <w:b/>
              </w:rPr>
            </w:pPr>
            <w:r w:rsidRPr="009340E4">
              <w:rPr>
                <w:b/>
              </w:rPr>
              <w:t>Growing up/Growth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Maturity/loss of innocence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perspective shift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 w:rsidP="006A6EF1">
            <w:pPr>
              <w:rPr>
                <w:b/>
              </w:rPr>
            </w:pPr>
            <w:r w:rsidRPr="009340E4">
              <w:rPr>
                <w:b/>
              </w:rPr>
              <w:t>On tomorrow’s doorstep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Small is good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Memories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Importance of relationships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6A6EF1" w:rsidRPr="009340E4" w:rsidRDefault="006A6EF1">
            <w:pPr>
              <w:rPr>
                <w:b/>
              </w:rPr>
            </w:pPr>
            <w:r w:rsidRPr="009340E4">
              <w:rPr>
                <w:b/>
              </w:rPr>
              <w:t>Bad things happen</w:t>
            </w:r>
          </w:p>
        </w:tc>
      </w:tr>
      <w:tr w:rsidR="006A6EF1" w:rsidTr="00072340">
        <w:trPr>
          <w:trHeight w:val="446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Our best views of the past change as we mature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</w:tcPr>
          <w:p w:rsidR="006A6EF1" w:rsidRDefault="006A6EF1">
            <w:r>
              <w:t>X</w:t>
            </w:r>
          </w:p>
        </w:tc>
        <w:tc>
          <w:tcPr>
            <w:tcW w:w="1896" w:type="dxa"/>
            <w:tcBorders>
              <w:top w:val="single" w:sz="12" w:space="0" w:color="auto"/>
            </w:tcBorders>
          </w:tcPr>
          <w:p w:rsidR="006A6EF1" w:rsidRDefault="006A6EF1">
            <w:r>
              <w:t>X</w:t>
            </w: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6A6EF1" w:rsidRDefault="006A6EF1">
            <w:r>
              <w:t>X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6A6EF1" w:rsidRDefault="006A6EF1">
            <w:r>
              <w:t>X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6A6EF1" w:rsidRDefault="006A6EF1"/>
        </w:tc>
        <w:tc>
          <w:tcPr>
            <w:tcW w:w="2070" w:type="dxa"/>
            <w:tcBorders>
              <w:top w:val="single" w:sz="12" w:space="0" w:color="auto"/>
            </w:tcBorders>
          </w:tcPr>
          <w:p w:rsidR="006A6EF1" w:rsidRDefault="006A6EF1"/>
        </w:tc>
        <w:tc>
          <w:tcPr>
            <w:tcW w:w="2340" w:type="dxa"/>
            <w:tcBorders>
              <w:top w:val="single" w:sz="12" w:space="0" w:color="auto"/>
            </w:tcBorders>
          </w:tcPr>
          <w:p w:rsidR="006A6EF1" w:rsidRDefault="006A6EF1"/>
        </w:tc>
        <w:tc>
          <w:tcPr>
            <w:tcW w:w="2790" w:type="dxa"/>
            <w:tcBorders>
              <w:top w:val="single" w:sz="12" w:space="0" w:color="auto"/>
            </w:tcBorders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The best gifts are the simplest ones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Memories can influence our lives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We learn the most from those closest to us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Certain experiences can mark the beginning of maturity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Challenging circumstances lead to positive actions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Our journey into the future begins in the past.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Forming meaningful connections enriches lives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People can be influenced by their environment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Sometimes people are unable to control the direction their lives take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People can create their own reality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Taking advantage of opportunities can be beneficial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Each stage of life brings new challenges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A good life doesn’t have to be complex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It is important to have a realistic view of life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1767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1573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1940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  <w:tc>
          <w:tcPr>
            <w:tcW w:w="2790" w:type="dxa"/>
          </w:tcPr>
          <w:p w:rsidR="006A6EF1" w:rsidRDefault="006A6EF1" w:rsidP="009340E4">
            <w:pPr>
              <w:jc w:val="center"/>
            </w:pPr>
            <w:r>
              <w:t>X</w:t>
            </w:r>
          </w:p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Surprises can make life interesting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Adapting to new situations in life is essential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Taking charge of your own life is essential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The pursuit of freedom involves change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Keeping an open mind allows for growth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6A6EF1" w:rsidP="00421349">
            <w:pPr>
              <w:pStyle w:val="ListParagraph"/>
              <w:numPr>
                <w:ilvl w:val="0"/>
                <w:numId w:val="1"/>
              </w:numPr>
            </w:pPr>
            <w:r>
              <w:t>The important things endure over time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9340E4" w:rsidP="00421349">
            <w:pPr>
              <w:pStyle w:val="ListParagraph"/>
              <w:numPr>
                <w:ilvl w:val="0"/>
                <w:numId w:val="1"/>
              </w:numPr>
            </w:pPr>
            <w:r>
              <w:t>With independence comes increased responsibility</w:t>
            </w:r>
            <w:r w:rsidR="00A04F45">
              <w:t xml:space="preserve"> (2008/9)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9340E4" w:rsidP="00421349">
            <w:pPr>
              <w:pStyle w:val="ListParagraph"/>
              <w:numPr>
                <w:ilvl w:val="0"/>
                <w:numId w:val="1"/>
              </w:numPr>
            </w:pPr>
            <w:r>
              <w:t>Each generation has something valuable to offer</w:t>
            </w:r>
            <w:r w:rsidR="00A04F45">
              <w:t xml:space="preserve"> (2008/9)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6A6EF1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6A6EF1" w:rsidRDefault="009340E4" w:rsidP="00421349">
            <w:pPr>
              <w:pStyle w:val="ListParagraph"/>
              <w:numPr>
                <w:ilvl w:val="0"/>
                <w:numId w:val="1"/>
              </w:numPr>
            </w:pPr>
            <w:r>
              <w:t>People learn from a variety of sources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6A6EF1" w:rsidRDefault="006A6EF1"/>
        </w:tc>
        <w:tc>
          <w:tcPr>
            <w:tcW w:w="1896" w:type="dxa"/>
          </w:tcPr>
          <w:p w:rsidR="006A6EF1" w:rsidRDefault="006A6EF1"/>
        </w:tc>
        <w:tc>
          <w:tcPr>
            <w:tcW w:w="1767" w:type="dxa"/>
          </w:tcPr>
          <w:p w:rsidR="006A6EF1" w:rsidRDefault="006A6EF1"/>
        </w:tc>
        <w:tc>
          <w:tcPr>
            <w:tcW w:w="1573" w:type="dxa"/>
          </w:tcPr>
          <w:p w:rsidR="006A6EF1" w:rsidRDefault="006A6EF1"/>
        </w:tc>
        <w:tc>
          <w:tcPr>
            <w:tcW w:w="1940" w:type="dxa"/>
          </w:tcPr>
          <w:p w:rsidR="006A6EF1" w:rsidRDefault="006A6EF1"/>
        </w:tc>
        <w:tc>
          <w:tcPr>
            <w:tcW w:w="2070" w:type="dxa"/>
          </w:tcPr>
          <w:p w:rsidR="006A6EF1" w:rsidRDefault="006A6EF1"/>
        </w:tc>
        <w:tc>
          <w:tcPr>
            <w:tcW w:w="2340" w:type="dxa"/>
          </w:tcPr>
          <w:p w:rsidR="006A6EF1" w:rsidRDefault="006A6EF1"/>
        </w:tc>
        <w:tc>
          <w:tcPr>
            <w:tcW w:w="2790" w:type="dxa"/>
          </w:tcPr>
          <w:p w:rsidR="006A6EF1" w:rsidRDefault="006A6EF1"/>
        </w:tc>
      </w:tr>
      <w:tr w:rsidR="00A04F45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A04F45" w:rsidRDefault="00A04F45" w:rsidP="00421349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Differing points of view make life interesting (June 2010)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A04F45" w:rsidRDefault="00A04F45"/>
        </w:tc>
        <w:tc>
          <w:tcPr>
            <w:tcW w:w="1896" w:type="dxa"/>
          </w:tcPr>
          <w:p w:rsidR="00A04F45" w:rsidRDefault="00A04F45"/>
        </w:tc>
        <w:tc>
          <w:tcPr>
            <w:tcW w:w="1767" w:type="dxa"/>
          </w:tcPr>
          <w:p w:rsidR="00A04F45" w:rsidRDefault="00A04F45"/>
        </w:tc>
        <w:tc>
          <w:tcPr>
            <w:tcW w:w="1573" w:type="dxa"/>
          </w:tcPr>
          <w:p w:rsidR="00A04F45" w:rsidRDefault="00A04F45"/>
        </w:tc>
        <w:tc>
          <w:tcPr>
            <w:tcW w:w="1940" w:type="dxa"/>
          </w:tcPr>
          <w:p w:rsidR="00A04F45" w:rsidRDefault="00A04F45"/>
        </w:tc>
        <w:tc>
          <w:tcPr>
            <w:tcW w:w="2070" w:type="dxa"/>
          </w:tcPr>
          <w:p w:rsidR="00A04F45" w:rsidRDefault="00A04F45"/>
        </w:tc>
        <w:tc>
          <w:tcPr>
            <w:tcW w:w="2340" w:type="dxa"/>
          </w:tcPr>
          <w:p w:rsidR="00A04F45" w:rsidRDefault="00A04F45"/>
        </w:tc>
        <w:tc>
          <w:tcPr>
            <w:tcW w:w="2790" w:type="dxa"/>
          </w:tcPr>
          <w:p w:rsidR="00A04F45" w:rsidRDefault="00A04F45"/>
        </w:tc>
      </w:tr>
      <w:tr w:rsidR="00A04F45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right w:val="single" w:sz="12" w:space="0" w:color="auto"/>
            </w:tcBorders>
          </w:tcPr>
          <w:p w:rsidR="00A04F45" w:rsidRDefault="00A04F45" w:rsidP="00421349">
            <w:pPr>
              <w:pStyle w:val="ListParagraph"/>
              <w:numPr>
                <w:ilvl w:val="0"/>
                <w:numId w:val="1"/>
              </w:numPr>
            </w:pPr>
            <w:r>
              <w:t>Happiness can be found in unlikely circumstances (August 2011)</w:t>
            </w:r>
          </w:p>
        </w:tc>
        <w:tc>
          <w:tcPr>
            <w:tcW w:w="2076" w:type="dxa"/>
            <w:tcBorders>
              <w:left w:val="single" w:sz="12" w:space="0" w:color="auto"/>
            </w:tcBorders>
          </w:tcPr>
          <w:p w:rsidR="00A04F45" w:rsidRDefault="00A04F45"/>
        </w:tc>
        <w:tc>
          <w:tcPr>
            <w:tcW w:w="1896" w:type="dxa"/>
          </w:tcPr>
          <w:p w:rsidR="00A04F45" w:rsidRDefault="00A04F45"/>
        </w:tc>
        <w:tc>
          <w:tcPr>
            <w:tcW w:w="1767" w:type="dxa"/>
          </w:tcPr>
          <w:p w:rsidR="00A04F45" w:rsidRDefault="00A04F45"/>
        </w:tc>
        <w:tc>
          <w:tcPr>
            <w:tcW w:w="1573" w:type="dxa"/>
          </w:tcPr>
          <w:p w:rsidR="00A04F45" w:rsidRDefault="00A04F45"/>
        </w:tc>
        <w:tc>
          <w:tcPr>
            <w:tcW w:w="1940" w:type="dxa"/>
          </w:tcPr>
          <w:p w:rsidR="00A04F45" w:rsidRDefault="00A04F45"/>
        </w:tc>
        <w:tc>
          <w:tcPr>
            <w:tcW w:w="2070" w:type="dxa"/>
          </w:tcPr>
          <w:p w:rsidR="00A04F45" w:rsidRDefault="00A04F45"/>
        </w:tc>
        <w:tc>
          <w:tcPr>
            <w:tcW w:w="2340" w:type="dxa"/>
          </w:tcPr>
          <w:p w:rsidR="00A04F45" w:rsidRDefault="00A04F45"/>
        </w:tc>
        <w:tc>
          <w:tcPr>
            <w:tcW w:w="2790" w:type="dxa"/>
          </w:tcPr>
          <w:p w:rsidR="00A04F45" w:rsidRDefault="00A04F45"/>
        </w:tc>
      </w:tr>
      <w:tr w:rsidR="00A04F45" w:rsidTr="00072340">
        <w:trPr>
          <w:trHeight w:val="446"/>
        </w:trPr>
        <w:tc>
          <w:tcPr>
            <w:tcW w:w="5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F45" w:rsidRDefault="00A04F45" w:rsidP="00421349">
            <w:pPr>
              <w:pStyle w:val="ListParagraph"/>
              <w:numPr>
                <w:ilvl w:val="0"/>
                <w:numId w:val="1"/>
              </w:numPr>
            </w:pPr>
            <w:r>
              <w:t>A person’s view of the world may change over time (August 2012)</w:t>
            </w:r>
          </w:p>
        </w:tc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:rsidR="00A04F45" w:rsidRDefault="00A04F45"/>
        </w:tc>
        <w:tc>
          <w:tcPr>
            <w:tcW w:w="1896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1767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1573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1940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2070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2340" w:type="dxa"/>
            <w:tcBorders>
              <w:bottom w:val="single" w:sz="12" w:space="0" w:color="auto"/>
            </w:tcBorders>
          </w:tcPr>
          <w:p w:rsidR="00A04F45" w:rsidRDefault="00A04F45"/>
        </w:tc>
        <w:tc>
          <w:tcPr>
            <w:tcW w:w="2790" w:type="dxa"/>
            <w:tcBorders>
              <w:bottom w:val="single" w:sz="12" w:space="0" w:color="auto"/>
            </w:tcBorders>
          </w:tcPr>
          <w:p w:rsidR="00A04F45" w:rsidRDefault="00A04F45"/>
        </w:tc>
      </w:tr>
    </w:tbl>
    <w:p w:rsidR="00421349" w:rsidRDefault="00421349"/>
    <w:sectPr w:rsidR="00421349" w:rsidSect="00072340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28B"/>
    <w:multiLevelType w:val="hybridMultilevel"/>
    <w:tmpl w:val="D25CC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21349"/>
    <w:rsid w:val="00072340"/>
    <w:rsid w:val="00421349"/>
    <w:rsid w:val="00604FE1"/>
    <w:rsid w:val="006A6EF1"/>
    <w:rsid w:val="009340E4"/>
    <w:rsid w:val="00A04F45"/>
    <w:rsid w:val="00AA4D17"/>
    <w:rsid w:val="00C3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B9468F-F083-4F0E-9A33-F97B13BACD10}"/>
</file>

<file path=customXml/itemProps2.xml><?xml version="1.0" encoding="utf-8"?>
<ds:datastoreItem xmlns:ds="http://schemas.openxmlformats.org/officeDocument/2006/customXml" ds:itemID="{CC58A3D9-C571-4ED4-8B65-EABF1B410DB0}"/>
</file>

<file path=customXml/itemProps3.xml><?xml version="1.0" encoding="utf-8"?>
<ds:datastoreItem xmlns:ds="http://schemas.openxmlformats.org/officeDocument/2006/customXml" ds:itemID="{49843FEC-5CB9-4535-82CC-737D115AE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Albright</dc:creator>
  <cp:lastModifiedBy>Scott Findley</cp:lastModifiedBy>
  <cp:revision>4</cp:revision>
  <dcterms:created xsi:type="dcterms:W3CDTF">2013-05-31T02:13:00Z</dcterms:created>
  <dcterms:modified xsi:type="dcterms:W3CDTF">2014-01-14T17:47:00Z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