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single" w:sz="8" w:space="0" w:color="4F81BD" w:themeColor="accen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0"/>
        <w:gridCol w:w="6150"/>
      </w:tblGrid>
      <w:tr w:rsidR="00D2398B" w:rsidRPr="00137A0F" w:rsidTr="000D0B33">
        <w:trPr>
          <w:trHeight w:val="530"/>
        </w:trPr>
        <w:tc>
          <w:tcPr>
            <w:tcW w:w="10998" w:type="dxa"/>
            <w:gridSpan w:val="2"/>
            <w:tcBorders>
              <w:top w:val="nil"/>
              <w:left w:val="nil"/>
              <w:bottom w:val="single" w:sz="8" w:space="0" w:color="4F81BD" w:themeColor="accent1"/>
              <w:right w:val="nil"/>
            </w:tcBorders>
          </w:tcPr>
          <w:p w:rsidR="00D2398B" w:rsidRPr="00137A0F" w:rsidRDefault="00D2398B" w:rsidP="00D2398B">
            <w:pPr>
              <w:jc w:val="center"/>
              <w:rPr>
                <w:rFonts w:asciiTheme="majorHAnsi" w:hAnsiTheme="majorHAnsi"/>
                <w:b/>
              </w:rPr>
            </w:pPr>
            <w:bookmarkStart w:id="0" w:name="_GoBack"/>
            <w:bookmarkEnd w:id="0"/>
            <w:r w:rsidRPr="00137A0F">
              <w:rPr>
                <w:rFonts w:asciiTheme="majorHAnsi" w:hAnsiTheme="majorHAnsi"/>
                <w:b/>
                <w:color w:val="365F91" w:themeColor="accent1" w:themeShade="BF"/>
                <w:sz w:val="40"/>
              </w:rPr>
              <w:t>Action Plan for Learning</w:t>
            </w:r>
          </w:p>
        </w:tc>
      </w:tr>
      <w:tr w:rsidR="00D2398B" w:rsidRPr="00137A0F" w:rsidTr="003B48DA">
        <w:trPr>
          <w:trHeight w:val="567"/>
        </w:trPr>
        <w:tc>
          <w:tcPr>
            <w:tcW w:w="4698" w:type="dxa"/>
            <w:vMerge w:val="restart"/>
            <w:tcBorders>
              <w:top w:val="single" w:sz="8" w:space="0" w:color="4F81BD" w:themeColor="accent1"/>
              <w:right w:val="single" w:sz="8" w:space="0" w:color="4F81BD" w:themeColor="accent1"/>
            </w:tcBorders>
            <w:vAlign w:val="center"/>
          </w:tcPr>
          <w:p w:rsidR="00D2398B" w:rsidRPr="00137A0F" w:rsidRDefault="00D2398B" w:rsidP="00D2398B">
            <w:pPr>
              <w:jc w:val="center"/>
              <w:rPr>
                <w:rFonts w:asciiTheme="majorHAnsi" w:hAnsiTheme="majorHAnsi"/>
              </w:rPr>
            </w:pPr>
            <w:r w:rsidRPr="00137A0F">
              <w:rPr>
                <w:rFonts w:asciiTheme="majorHAnsi" w:hAnsiTheme="majorHAnsi"/>
                <w:noProof/>
              </w:rPr>
              <w:drawing>
                <wp:inline distT="0" distB="0" distL="0" distR="0">
                  <wp:extent cx="1994976" cy="1552575"/>
                  <wp:effectExtent l="0" t="0" r="571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PLPlanning.jp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9235" cy="1555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0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</w:tcBorders>
            <w:vAlign w:val="center"/>
          </w:tcPr>
          <w:p w:rsidR="00D2398B" w:rsidRPr="00137A0F" w:rsidRDefault="00D2398B" w:rsidP="00D34FA9">
            <w:pPr>
              <w:rPr>
                <w:rFonts w:asciiTheme="majorHAnsi" w:hAnsiTheme="majorHAnsi"/>
                <w:b/>
              </w:rPr>
            </w:pPr>
            <w:r w:rsidRPr="00137A0F">
              <w:rPr>
                <w:rFonts w:asciiTheme="majorHAnsi" w:hAnsiTheme="majorHAnsi"/>
                <w:b/>
              </w:rPr>
              <w:t xml:space="preserve">School Name: </w:t>
            </w:r>
            <w:r w:rsidR="00777A83" w:rsidRPr="00137A0F">
              <w:rPr>
                <w:rFonts w:asciiTheme="majorHAnsi" w:hAnsiTheme="majorHAnsi"/>
                <w:b/>
              </w:rPr>
              <w:t xml:space="preserve">  </w:t>
            </w:r>
            <w:proofErr w:type="spellStart"/>
            <w:r w:rsidR="00F72C92">
              <w:rPr>
                <w:rFonts w:asciiTheme="majorHAnsi" w:hAnsiTheme="majorHAnsi"/>
                <w:b/>
              </w:rPr>
              <w:t>Aspenwood</w:t>
            </w:r>
            <w:proofErr w:type="spellEnd"/>
            <w:r w:rsidR="00137A0F">
              <w:rPr>
                <w:rFonts w:asciiTheme="majorHAnsi" w:hAnsiTheme="majorHAnsi"/>
                <w:b/>
              </w:rPr>
              <w:t xml:space="preserve"> Elementary</w:t>
            </w:r>
          </w:p>
        </w:tc>
      </w:tr>
      <w:tr w:rsidR="003B48DA" w:rsidRPr="00137A0F" w:rsidTr="003B48DA">
        <w:trPr>
          <w:trHeight w:val="567"/>
        </w:trPr>
        <w:tc>
          <w:tcPr>
            <w:tcW w:w="4698" w:type="dxa"/>
            <w:vMerge/>
            <w:tcBorders>
              <w:top w:val="single" w:sz="8" w:space="0" w:color="4F81BD" w:themeColor="accent1"/>
              <w:right w:val="single" w:sz="8" w:space="0" w:color="4F81BD" w:themeColor="accent1"/>
            </w:tcBorders>
            <w:vAlign w:val="center"/>
          </w:tcPr>
          <w:p w:rsidR="003B48DA" w:rsidRPr="00137A0F" w:rsidRDefault="003B48DA" w:rsidP="00D2398B">
            <w:pPr>
              <w:jc w:val="center"/>
              <w:rPr>
                <w:rFonts w:asciiTheme="majorHAnsi" w:hAnsiTheme="majorHAnsi"/>
                <w:noProof/>
                <w:lang w:val="en-CA" w:eastAsia="en-CA"/>
              </w:rPr>
            </w:pPr>
          </w:p>
        </w:tc>
        <w:tc>
          <w:tcPr>
            <w:tcW w:w="6300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</w:tcBorders>
            <w:vAlign w:val="center"/>
          </w:tcPr>
          <w:p w:rsidR="003B48DA" w:rsidRPr="00137A0F" w:rsidRDefault="003B48DA" w:rsidP="00D34FA9">
            <w:pPr>
              <w:rPr>
                <w:rFonts w:asciiTheme="majorHAnsi" w:hAnsiTheme="majorHAnsi"/>
                <w:b/>
              </w:rPr>
            </w:pPr>
            <w:r w:rsidRPr="00137A0F">
              <w:rPr>
                <w:rFonts w:asciiTheme="majorHAnsi" w:hAnsiTheme="majorHAnsi"/>
                <w:b/>
              </w:rPr>
              <w:t>School Context Link:</w:t>
            </w:r>
          </w:p>
        </w:tc>
      </w:tr>
      <w:tr w:rsidR="00D2398B" w:rsidRPr="00137A0F" w:rsidTr="003B48DA">
        <w:trPr>
          <w:trHeight w:val="567"/>
        </w:trPr>
        <w:tc>
          <w:tcPr>
            <w:tcW w:w="4698" w:type="dxa"/>
            <w:vMerge/>
            <w:tcBorders>
              <w:top w:val="single" w:sz="8" w:space="0" w:color="4F81BD" w:themeColor="accent1"/>
              <w:right w:val="single" w:sz="8" w:space="0" w:color="4F81BD" w:themeColor="accent1"/>
            </w:tcBorders>
          </w:tcPr>
          <w:p w:rsidR="00D2398B" w:rsidRPr="00137A0F" w:rsidRDefault="00D2398B" w:rsidP="00D2398B">
            <w:pPr>
              <w:rPr>
                <w:rFonts w:asciiTheme="majorHAnsi" w:hAnsiTheme="majorHAnsi"/>
                <w:noProof/>
              </w:rPr>
            </w:pPr>
          </w:p>
        </w:tc>
        <w:tc>
          <w:tcPr>
            <w:tcW w:w="6300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</w:tcBorders>
            <w:vAlign w:val="center"/>
          </w:tcPr>
          <w:p w:rsidR="00F53F54" w:rsidRDefault="00D2398B" w:rsidP="00EE2EA3">
            <w:pPr>
              <w:rPr>
                <w:rFonts w:asciiTheme="majorHAnsi" w:hAnsiTheme="majorHAnsi"/>
                <w:b/>
              </w:rPr>
            </w:pPr>
            <w:r w:rsidRPr="00137A0F">
              <w:rPr>
                <w:rFonts w:asciiTheme="majorHAnsi" w:hAnsiTheme="majorHAnsi"/>
                <w:b/>
              </w:rPr>
              <w:t>School Goal:</w:t>
            </w:r>
            <w:r w:rsidR="00426E8F">
              <w:rPr>
                <w:rFonts w:asciiTheme="majorHAnsi" w:hAnsiTheme="majorHAnsi"/>
                <w:b/>
              </w:rPr>
              <w:t xml:space="preserve"> </w:t>
            </w:r>
          </w:p>
          <w:p w:rsidR="00F53F54" w:rsidRDefault="008063F0" w:rsidP="00F53F54">
            <w:pPr>
              <w:pStyle w:val="ListParagraph"/>
              <w:numPr>
                <w:ilvl w:val="0"/>
                <w:numId w:val="23"/>
              </w:num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Competency based learning </w:t>
            </w:r>
            <w:r w:rsidR="002D08C7" w:rsidRPr="00F53F54">
              <w:rPr>
                <w:rFonts w:asciiTheme="majorHAnsi" w:hAnsiTheme="majorHAnsi"/>
                <w:b/>
              </w:rPr>
              <w:t xml:space="preserve"> </w:t>
            </w:r>
          </w:p>
          <w:p w:rsidR="00D2398B" w:rsidRPr="00F53F54" w:rsidRDefault="00EE2EA3" w:rsidP="00F53F54">
            <w:pPr>
              <w:pStyle w:val="ListParagraph"/>
              <w:numPr>
                <w:ilvl w:val="0"/>
                <w:numId w:val="23"/>
              </w:numPr>
              <w:rPr>
                <w:rFonts w:asciiTheme="majorHAnsi" w:hAnsiTheme="majorHAnsi"/>
                <w:b/>
              </w:rPr>
            </w:pPr>
            <w:r w:rsidRPr="00F53F54">
              <w:rPr>
                <w:rFonts w:asciiTheme="majorHAnsi" w:hAnsiTheme="majorHAnsi"/>
                <w:b/>
              </w:rPr>
              <w:t>I</w:t>
            </w:r>
            <w:r w:rsidR="00426E8F" w:rsidRPr="00F53F54">
              <w:rPr>
                <w:rFonts w:asciiTheme="majorHAnsi" w:hAnsiTheme="majorHAnsi"/>
                <w:b/>
              </w:rPr>
              <w:t xml:space="preserve">nclusive </w:t>
            </w:r>
            <w:r w:rsidR="0001259C" w:rsidRPr="00F53F54">
              <w:rPr>
                <w:rFonts w:asciiTheme="majorHAnsi" w:hAnsiTheme="majorHAnsi"/>
                <w:b/>
              </w:rPr>
              <w:t>E</w:t>
            </w:r>
            <w:r w:rsidR="00426E8F" w:rsidRPr="00F53F54">
              <w:rPr>
                <w:rFonts w:asciiTheme="majorHAnsi" w:hAnsiTheme="majorHAnsi"/>
                <w:b/>
              </w:rPr>
              <w:t xml:space="preserve">ducation </w:t>
            </w:r>
          </w:p>
        </w:tc>
      </w:tr>
      <w:tr w:rsidR="00D2398B" w:rsidRPr="00137A0F" w:rsidTr="003B48DA">
        <w:trPr>
          <w:trHeight w:val="567"/>
        </w:trPr>
        <w:tc>
          <w:tcPr>
            <w:tcW w:w="4698" w:type="dxa"/>
            <w:vMerge/>
            <w:tcBorders>
              <w:top w:val="single" w:sz="8" w:space="0" w:color="4F81BD" w:themeColor="accent1"/>
              <w:bottom w:val="single" w:sz="12" w:space="0" w:color="4F81BD" w:themeColor="accent1"/>
              <w:right w:val="single" w:sz="8" w:space="0" w:color="4F81BD" w:themeColor="accent1"/>
            </w:tcBorders>
          </w:tcPr>
          <w:p w:rsidR="00D2398B" w:rsidRPr="00137A0F" w:rsidRDefault="00D2398B" w:rsidP="00D2398B">
            <w:pPr>
              <w:rPr>
                <w:rFonts w:asciiTheme="majorHAnsi" w:hAnsiTheme="majorHAnsi"/>
                <w:noProof/>
              </w:rPr>
            </w:pPr>
          </w:p>
        </w:tc>
        <w:tc>
          <w:tcPr>
            <w:tcW w:w="6300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12" w:space="0" w:color="4F81BD" w:themeColor="accent1"/>
            </w:tcBorders>
            <w:vAlign w:val="center"/>
          </w:tcPr>
          <w:p w:rsidR="00D2398B" w:rsidRPr="00137A0F" w:rsidRDefault="00D2398B" w:rsidP="00D34FA9">
            <w:pPr>
              <w:rPr>
                <w:rFonts w:asciiTheme="majorHAnsi" w:hAnsiTheme="majorHAnsi"/>
                <w:b/>
              </w:rPr>
            </w:pPr>
            <w:r w:rsidRPr="00137A0F">
              <w:rPr>
                <w:rFonts w:asciiTheme="majorHAnsi" w:hAnsiTheme="majorHAnsi"/>
                <w:b/>
              </w:rPr>
              <w:t xml:space="preserve">School Year: </w:t>
            </w:r>
            <w:r w:rsidR="00122685">
              <w:rPr>
                <w:rFonts w:asciiTheme="majorHAnsi" w:hAnsiTheme="majorHAnsi"/>
                <w:b/>
              </w:rPr>
              <w:t>2018-2019</w:t>
            </w:r>
          </w:p>
        </w:tc>
      </w:tr>
    </w:tbl>
    <w:p w:rsidR="00090AC0" w:rsidRPr="00137A0F" w:rsidRDefault="00090AC0" w:rsidP="009147A6">
      <w:pPr>
        <w:pStyle w:val="ListParagraph"/>
        <w:rPr>
          <w:rFonts w:asciiTheme="majorHAnsi" w:hAnsiTheme="majorHAnsi"/>
          <w:sz w:val="20"/>
          <w:szCs w:val="20"/>
        </w:rPr>
      </w:pPr>
    </w:p>
    <w:tbl>
      <w:tblPr>
        <w:tblStyle w:val="LightGrid-Accent11"/>
        <w:tblW w:w="0" w:type="auto"/>
        <w:tblLook w:val="0620" w:firstRow="1" w:lastRow="0" w:firstColumn="0" w:lastColumn="0" w:noHBand="1" w:noVBand="1"/>
      </w:tblPr>
      <w:tblGrid>
        <w:gridCol w:w="2666"/>
        <w:gridCol w:w="8114"/>
      </w:tblGrid>
      <w:tr w:rsidR="009147A6" w:rsidRPr="005A6649" w:rsidTr="00D71E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62"/>
        </w:trPr>
        <w:tc>
          <w:tcPr>
            <w:tcW w:w="2718" w:type="dxa"/>
          </w:tcPr>
          <w:p w:rsidR="00E3364B" w:rsidRPr="005A6649" w:rsidRDefault="009147A6" w:rsidP="009147A6">
            <w:pPr>
              <w:rPr>
                <w:b w:val="0"/>
              </w:rPr>
            </w:pPr>
            <w:r w:rsidRPr="005A6649">
              <w:rPr>
                <w:b w:val="0"/>
              </w:rPr>
              <w:t xml:space="preserve">Goal </w:t>
            </w:r>
            <w:r w:rsidR="00E3364B" w:rsidRPr="005A6649">
              <w:rPr>
                <w:b w:val="0"/>
              </w:rPr>
              <w:t xml:space="preserve">/ Inquiry </w:t>
            </w:r>
          </w:p>
          <w:p w:rsidR="009147A6" w:rsidRPr="005A6649" w:rsidRDefault="009147A6" w:rsidP="009147A6">
            <w:pPr>
              <w:rPr>
                <w:b w:val="0"/>
              </w:rPr>
            </w:pPr>
            <w:r w:rsidRPr="005A6649">
              <w:rPr>
                <w:b w:val="0"/>
              </w:rPr>
              <w:t>Student learning</w:t>
            </w:r>
          </w:p>
          <w:p w:rsidR="009147A6" w:rsidRPr="005A6649" w:rsidRDefault="009147A6" w:rsidP="009147A6">
            <w:pPr>
              <w:rPr>
                <w:b w:val="0"/>
              </w:rPr>
            </w:pPr>
          </w:p>
        </w:tc>
        <w:tc>
          <w:tcPr>
            <w:tcW w:w="8298" w:type="dxa"/>
          </w:tcPr>
          <w:p w:rsidR="00B172D7" w:rsidRDefault="00B172D7" w:rsidP="00315657">
            <w:pPr>
              <w:rPr>
                <w:b w:val="0"/>
              </w:rPr>
            </w:pPr>
            <w:r w:rsidRPr="00B172D7">
              <w:rPr>
                <w:b w:val="0"/>
              </w:rPr>
              <w:t>Goal: shifting to a competencies-based curriculum within the context of meaningful inclusion</w:t>
            </w:r>
            <w:r w:rsidR="00E91A67">
              <w:rPr>
                <w:b w:val="0"/>
              </w:rPr>
              <w:t xml:space="preserve">. </w:t>
            </w:r>
          </w:p>
          <w:p w:rsidR="00E91A67" w:rsidRDefault="00E91A67" w:rsidP="00315657">
            <w:pPr>
              <w:rPr>
                <w:b w:val="0"/>
              </w:rPr>
            </w:pPr>
          </w:p>
          <w:p w:rsidR="00315657" w:rsidRPr="00D81CF8" w:rsidRDefault="00315657" w:rsidP="00315657">
            <w:pPr>
              <w:rPr>
                <w:b w:val="0"/>
              </w:rPr>
            </w:pPr>
            <w:r w:rsidRPr="00D81CF8">
              <w:rPr>
                <w:b w:val="0"/>
              </w:rPr>
              <w:t>This year we strive to create an inclusionary model underpinned by reflective and responsive pedagogy.</w:t>
            </w:r>
            <w:r w:rsidR="001A1C32" w:rsidRPr="00D81CF8">
              <w:rPr>
                <w:b w:val="0"/>
              </w:rPr>
              <w:t xml:space="preserve"> </w:t>
            </w:r>
            <w:r w:rsidR="00C63346">
              <w:rPr>
                <w:b w:val="0"/>
              </w:rPr>
              <w:t xml:space="preserve">Our </w:t>
            </w:r>
            <w:r w:rsidR="00AC1A35">
              <w:rPr>
                <w:b w:val="0"/>
              </w:rPr>
              <w:t>aspiration</w:t>
            </w:r>
            <w:r w:rsidR="00C63346">
              <w:rPr>
                <w:b w:val="0"/>
              </w:rPr>
              <w:t xml:space="preserve"> is to </w:t>
            </w:r>
            <w:r w:rsidR="001D784A" w:rsidRPr="001D784A">
              <w:rPr>
                <w:b w:val="0"/>
              </w:rPr>
              <w:t>become increasingly intentional with</w:t>
            </w:r>
            <w:r w:rsidR="00AC1A35">
              <w:rPr>
                <w:b w:val="0"/>
              </w:rPr>
              <w:t xml:space="preserve"> nurturing and </w:t>
            </w:r>
            <w:r w:rsidR="001D784A" w:rsidRPr="001D784A">
              <w:rPr>
                <w:b w:val="0"/>
              </w:rPr>
              <w:t>assessing the curricular competencies</w:t>
            </w:r>
            <w:r w:rsidR="001D784A">
              <w:rPr>
                <w:b w:val="0"/>
              </w:rPr>
              <w:t>.</w:t>
            </w:r>
            <w:r w:rsidR="001D784A" w:rsidRPr="00D81CF8">
              <w:rPr>
                <w:b w:val="0"/>
              </w:rPr>
              <w:t xml:space="preserve"> </w:t>
            </w:r>
            <w:r w:rsidR="001A1C32" w:rsidRPr="00D81CF8">
              <w:rPr>
                <w:b w:val="0"/>
              </w:rPr>
              <w:t>Our goal</w:t>
            </w:r>
            <w:r w:rsidR="003E32F9" w:rsidRPr="00D81CF8">
              <w:rPr>
                <w:b w:val="0"/>
              </w:rPr>
              <w:t xml:space="preserve"> for our learners</w:t>
            </w:r>
            <w:r w:rsidR="001A1C32" w:rsidRPr="00D81CF8">
              <w:rPr>
                <w:b w:val="0"/>
              </w:rPr>
              <w:t xml:space="preserve"> is to cultivate</w:t>
            </w:r>
            <w:r w:rsidR="006A0D93" w:rsidRPr="00D81CF8">
              <w:rPr>
                <w:b w:val="0"/>
              </w:rPr>
              <w:t xml:space="preserve"> higher-level</w:t>
            </w:r>
            <w:r w:rsidR="001A1C32" w:rsidRPr="00D81CF8">
              <w:rPr>
                <w:b w:val="0"/>
              </w:rPr>
              <w:t xml:space="preserve"> </w:t>
            </w:r>
            <w:r w:rsidR="001A1C32" w:rsidRPr="00D81CF8">
              <w:rPr>
                <w:rFonts w:cs="Arial"/>
                <w:b w:val="0"/>
                <w:color w:val="000000"/>
                <w:shd w:val="clear" w:color="auto" w:fill="FFFFFF"/>
              </w:rPr>
              <w:t xml:space="preserve">conceptual understanding and </w:t>
            </w:r>
            <w:r w:rsidR="001A1C32" w:rsidRPr="00973452">
              <w:rPr>
                <w:b w:val="0"/>
                <w:shd w:val="clear" w:color="auto" w:fill="FFFFFF"/>
              </w:rPr>
              <w:t xml:space="preserve">to foster deeper, </w:t>
            </w:r>
            <w:r w:rsidR="00C93906" w:rsidRPr="00973452">
              <w:rPr>
                <w:b w:val="0"/>
                <w:shd w:val="clear" w:color="auto" w:fill="FFFFFF"/>
              </w:rPr>
              <w:t xml:space="preserve">transformational, and </w:t>
            </w:r>
            <w:r w:rsidR="001A1C32" w:rsidRPr="00973452">
              <w:rPr>
                <w:b w:val="0"/>
                <w:shd w:val="clear" w:color="auto" w:fill="FFFFFF"/>
              </w:rPr>
              <w:t>transferable learning</w:t>
            </w:r>
            <w:r w:rsidR="001A1C32" w:rsidRPr="00D81CF8">
              <w:rPr>
                <w:b w:val="0"/>
                <w:color w:val="333333"/>
                <w:shd w:val="clear" w:color="auto" w:fill="FFFFFF"/>
              </w:rPr>
              <w:t>.</w:t>
            </w:r>
            <w:r w:rsidR="001A1C32" w:rsidRPr="00D81CF8">
              <w:rPr>
                <w:b w:val="0"/>
              </w:rPr>
              <w:t xml:space="preserve"> T</w:t>
            </w:r>
            <w:r w:rsidR="00BC639F" w:rsidRPr="00D81CF8">
              <w:rPr>
                <w:b w:val="0"/>
              </w:rPr>
              <w:t xml:space="preserve">he following questions will guide our inquiry: </w:t>
            </w:r>
          </w:p>
          <w:p w:rsidR="004F2B14" w:rsidRPr="00A36D0D" w:rsidRDefault="004F2B14" w:rsidP="00A36D0D"/>
          <w:p w:rsidR="001D5F42" w:rsidRPr="00D81CF8" w:rsidRDefault="008063F0" w:rsidP="001D5F42">
            <w:pPr>
              <w:rPr>
                <w:b w:val="0"/>
                <w:i/>
                <w:u w:val="single"/>
              </w:rPr>
            </w:pPr>
            <w:r>
              <w:rPr>
                <w:b w:val="0"/>
                <w:i/>
                <w:u w:val="single"/>
              </w:rPr>
              <w:t>Competency based learning</w:t>
            </w:r>
            <w:r w:rsidR="001D5F42" w:rsidRPr="00D81CF8">
              <w:rPr>
                <w:b w:val="0"/>
                <w:i/>
                <w:u w:val="single"/>
              </w:rPr>
              <w:t>:</w:t>
            </w:r>
          </w:p>
          <w:p w:rsidR="005F4FF2" w:rsidRPr="00A36D0D" w:rsidRDefault="005F4FF2" w:rsidP="005F4FF2">
            <w:pPr>
              <w:pStyle w:val="ListParagraph"/>
              <w:numPr>
                <w:ilvl w:val="0"/>
                <w:numId w:val="17"/>
              </w:numPr>
              <w:rPr>
                <w:b w:val="0"/>
              </w:rPr>
            </w:pPr>
            <w:r w:rsidRPr="00D81CF8">
              <w:rPr>
                <w:b w:val="0"/>
              </w:rPr>
              <w:t>How can we support</w:t>
            </w:r>
            <w:r w:rsidRPr="00D81CF8">
              <w:rPr>
                <w:rFonts w:cs="Arial"/>
                <w:b w:val="0"/>
                <w:color w:val="000000"/>
                <w:shd w:val="clear" w:color="auto" w:fill="FFFFFF"/>
              </w:rPr>
              <w:t xml:space="preserve"> deeper learning through concept- based and competency-driven approaches? </w:t>
            </w:r>
          </w:p>
          <w:p w:rsidR="00A36D0D" w:rsidRPr="00A36D0D" w:rsidRDefault="00A36D0D" w:rsidP="00A36D0D"/>
          <w:p w:rsidR="00A36D0D" w:rsidRPr="00D81CF8" w:rsidRDefault="00B172D7" w:rsidP="00A36D0D">
            <w:pPr>
              <w:rPr>
                <w:b w:val="0"/>
                <w:i/>
                <w:u w:val="single"/>
              </w:rPr>
            </w:pPr>
            <w:r>
              <w:rPr>
                <w:b w:val="0"/>
                <w:i/>
                <w:u w:val="single"/>
              </w:rPr>
              <w:t>Inclusion</w:t>
            </w:r>
            <w:r w:rsidR="00C1328D">
              <w:rPr>
                <w:b w:val="0"/>
                <w:i/>
                <w:u w:val="single"/>
              </w:rPr>
              <w:t xml:space="preserve"> Inquiry</w:t>
            </w:r>
            <w:r w:rsidR="00A36D0D" w:rsidRPr="00D81CF8">
              <w:rPr>
                <w:b w:val="0"/>
                <w:i/>
                <w:u w:val="single"/>
              </w:rPr>
              <w:t xml:space="preserve">: </w:t>
            </w:r>
          </w:p>
          <w:p w:rsidR="00A36D0D" w:rsidRPr="00A36D0D" w:rsidRDefault="00A36D0D" w:rsidP="00A36D0D">
            <w:pPr>
              <w:pStyle w:val="ListParagraph"/>
              <w:numPr>
                <w:ilvl w:val="0"/>
                <w:numId w:val="17"/>
              </w:numPr>
              <w:rPr>
                <w:b w:val="0"/>
              </w:rPr>
            </w:pPr>
            <w:r w:rsidRPr="00A36D0D">
              <w:rPr>
                <w:b w:val="0"/>
              </w:rPr>
              <w:t>In striving towards a more inclusionary model, how do we meet the needs of all learners?</w:t>
            </w:r>
          </w:p>
          <w:p w:rsidR="002D08C7" w:rsidRPr="005F4FF2" w:rsidRDefault="002D08C7" w:rsidP="005F4FF2"/>
        </w:tc>
      </w:tr>
    </w:tbl>
    <w:p w:rsidR="009147A6" w:rsidRPr="005A6649" w:rsidRDefault="009147A6" w:rsidP="009147A6">
      <w:pPr>
        <w:rPr>
          <w:rFonts w:asciiTheme="majorHAnsi" w:hAnsiTheme="majorHAnsi"/>
        </w:rPr>
      </w:pPr>
    </w:p>
    <w:tbl>
      <w:tblPr>
        <w:tblStyle w:val="LightGrid-Accent11"/>
        <w:tblW w:w="0" w:type="auto"/>
        <w:tblLook w:val="0620" w:firstRow="1" w:lastRow="0" w:firstColumn="0" w:lastColumn="0" w:noHBand="1" w:noVBand="1"/>
      </w:tblPr>
      <w:tblGrid>
        <w:gridCol w:w="2668"/>
        <w:gridCol w:w="8112"/>
      </w:tblGrid>
      <w:tr w:rsidR="009147A6" w:rsidRPr="005A6649" w:rsidTr="00D71E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93"/>
        </w:trPr>
        <w:tc>
          <w:tcPr>
            <w:tcW w:w="2718" w:type="dxa"/>
          </w:tcPr>
          <w:p w:rsidR="009147A6" w:rsidRPr="005A6649" w:rsidRDefault="009147A6" w:rsidP="009147A6">
            <w:pPr>
              <w:rPr>
                <w:b w:val="0"/>
              </w:rPr>
            </w:pPr>
            <w:r w:rsidRPr="005A6649">
              <w:rPr>
                <w:b w:val="0"/>
              </w:rPr>
              <w:t>Rationale</w:t>
            </w:r>
          </w:p>
          <w:p w:rsidR="009147A6" w:rsidRPr="005A6649" w:rsidRDefault="009147A6" w:rsidP="009147A6">
            <w:pPr>
              <w:rPr>
                <w:b w:val="0"/>
              </w:rPr>
            </w:pPr>
            <w:r w:rsidRPr="005A6649">
              <w:rPr>
                <w:b w:val="0"/>
              </w:rPr>
              <w:t>1-3 reasons for choosing goal</w:t>
            </w:r>
          </w:p>
          <w:p w:rsidR="009147A6" w:rsidRPr="005A6649" w:rsidRDefault="009147A6">
            <w:pPr>
              <w:rPr>
                <w:b w:val="0"/>
              </w:rPr>
            </w:pPr>
          </w:p>
        </w:tc>
        <w:tc>
          <w:tcPr>
            <w:tcW w:w="8298" w:type="dxa"/>
          </w:tcPr>
          <w:p w:rsidR="000A3F91" w:rsidRPr="000A3F91" w:rsidRDefault="00AB1053" w:rsidP="000A3F91">
            <w:pPr>
              <w:pStyle w:val="ListParagraph"/>
              <w:numPr>
                <w:ilvl w:val="0"/>
                <w:numId w:val="12"/>
              </w:numPr>
              <w:rPr>
                <w:b w:val="0"/>
              </w:rPr>
            </w:pPr>
            <w:r>
              <w:rPr>
                <w:b w:val="0"/>
              </w:rPr>
              <w:t xml:space="preserve">With the revised curriculum in place, we strive to make </w:t>
            </w:r>
            <w:r w:rsidR="000A3F91" w:rsidRPr="00DF756F">
              <w:rPr>
                <w:b w:val="0"/>
              </w:rPr>
              <w:t xml:space="preserve">pedagogical shifts towards a concept-based, competency-driven approach to learning </w:t>
            </w:r>
          </w:p>
          <w:p w:rsidR="00AB1053" w:rsidRDefault="007C31D9" w:rsidP="00AB1053">
            <w:pPr>
              <w:pStyle w:val="ListParagraph"/>
              <w:numPr>
                <w:ilvl w:val="0"/>
                <w:numId w:val="12"/>
              </w:numPr>
              <w:rPr>
                <w:b w:val="0"/>
              </w:rPr>
            </w:pPr>
            <w:r>
              <w:rPr>
                <w:b w:val="0"/>
              </w:rPr>
              <w:t>Our goal is for students to think deeply and more reflectively through Adrienne Gear’s Powerful Understanding Model</w:t>
            </w:r>
          </w:p>
          <w:p w:rsidR="000A3F91" w:rsidRPr="000A3F91" w:rsidRDefault="000A3F91" w:rsidP="00AB1053">
            <w:pPr>
              <w:pStyle w:val="ListParagraph"/>
              <w:numPr>
                <w:ilvl w:val="0"/>
                <w:numId w:val="12"/>
              </w:numPr>
              <w:rPr>
                <w:b w:val="0"/>
              </w:rPr>
            </w:pPr>
            <w:r w:rsidRPr="005A6649">
              <w:rPr>
                <w:b w:val="0"/>
              </w:rPr>
              <w:t>Ministry and district encouragement towards universal design for learning</w:t>
            </w:r>
          </w:p>
        </w:tc>
      </w:tr>
    </w:tbl>
    <w:p w:rsidR="00090AC0" w:rsidRPr="005A6649" w:rsidRDefault="00090AC0">
      <w:pPr>
        <w:rPr>
          <w:rFonts w:asciiTheme="majorHAnsi" w:hAnsiTheme="majorHAnsi"/>
        </w:rPr>
      </w:pPr>
    </w:p>
    <w:tbl>
      <w:tblPr>
        <w:tblStyle w:val="LightGrid-Accent11"/>
        <w:tblW w:w="0" w:type="auto"/>
        <w:tblLook w:val="0620" w:firstRow="1" w:lastRow="0" w:firstColumn="0" w:lastColumn="0" w:noHBand="1" w:noVBand="1"/>
      </w:tblPr>
      <w:tblGrid>
        <w:gridCol w:w="2658"/>
        <w:gridCol w:w="8122"/>
      </w:tblGrid>
      <w:tr w:rsidR="009147A6" w:rsidRPr="005A6649" w:rsidTr="008142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88"/>
        </w:trPr>
        <w:tc>
          <w:tcPr>
            <w:tcW w:w="2718" w:type="dxa"/>
          </w:tcPr>
          <w:p w:rsidR="009147A6" w:rsidRPr="005A6649" w:rsidRDefault="009147A6" w:rsidP="009147A6">
            <w:pPr>
              <w:rPr>
                <w:b w:val="0"/>
              </w:rPr>
            </w:pPr>
            <w:r w:rsidRPr="005A6649">
              <w:rPr>
                <w:b w:val="0"/>
              </w:rPr>
              <w:t>References and sources to support actions</w:t>
            </w:r>
          </w:p>
          <w:p w:rsidR="009147A6" w:rsidRPr="005A6649" w:rsidRDefault="009147A6" w:rsidP="00996102">
            <w:pPr>
              <w:rPr>
                <w:b w:val="0"/>
              </w:rPr>
            </w:pPr>
          </w:p>
        </w:tc>
        <w:tc>
          <w:tcPr>
            <w:tcW w:w="8298" w:type="dxa"/>
          </w:tcPr>
          <w:p w:rsidR="00301D92" w:rsidRPr="005A6649" w:rsidRDefault="00137A0F" w:rsidP="00137A0F">
            <w:pPr>
              <w:pStyle w:val="ListParagraph"/>
              <w:numPr>
                <w:ilvl w:val="0"/>
                <w:numId w:val="13"/>
              </w:numPr>
              <w:ind w:left="259" w:hanging="259"/>
              <w:rPr>
                <w:b w:val="0"/>
              </w:rPr>
            </w:pPr>
            <w:r w:rsidRPr="005A6649">
              <w:rPr>
                <w:b w:val="0"/>
              </w:rPr>
              <w:t xml:space="preserve">Works by Faye </w:t>
            </w:r>
            <w:proofErr w:type="spellStart"/>
            <w:r w:rsidRPr="005A6649">
              <w:rPr>
                <w:b w:val="0"/>
              </w:rPr>
              <w:t>Brownlie</w:t>
            </w:r>
            <w:proofErr w:type="spellEnd"/>
            <w:r w:rsidRPr="005A6649">
              <w:rPr>
                <w:b w:val="0"/>
              </w:rPr>
              <w:t xml:space="preserve">, </w:t>
            </w:r>
            <w:proofErr w:type="spellStart"/>
            <w:r w:rsidRPr="005A6649">
              <w:rPr>
                <w:b w:val="0"/>
              </w:rPr>
              <w:t>Leyton</w:t>
            </w:r>
            <w:proofErr w:type="spellEnd"/>
            <w:r w:rsidRPr="005A6649">
              <w:rPr>
                <w:b w:val="0"/>
              </w:rPr>
              <w:t xml:space="preserve"> </w:t>
            </w:r>
            <w:proofErr w:type="spellStart"/>
            <w:r w:rsidRPr="005A6649">
              <w:rPr>
                <w:b w:val="0"/>
              </w:rPr>
              <w:t>Schnellert</w:t>
            </w:r>
            <w:proofErr w:type="spellEnd"/>
            <w:r w:rsidRPr="005A6649">
              <w:rPr>
                <w:b w:val="0"/>
              </w:rPr>
              <w:t xml:space="preserve">, Carol Fullerton, Deborah Butler, Jay </w:t>
            </w:r>
            <w:proofErr w:type="spellStart"/>
            <w:r w:rsidRPr="005A6649">
              <w:rPr>
                <w:b w:val="0"/>
              </w:rPr>
              <w:t>McTighe</w:t>
            </w:r>
            <w:proofErr w:type="spellEnd"/>
            <w:r w:rsidRPr="005A6649">
              <w:rPr>
                <w:b w:val="0"/>
              </w:rPr>
              <w:t xml:space="preserve"> on concepts of universal design for learning, backwards design</w:t>
            </w:r>
          </w:p>
          <w:p w:rsidR="001D2D52" w:rsidRPr="005A6649" w:rsidRDefault="00953E6C" w:rsidP="00137A0F">
            <w:pPr>
              <w:pStyle w:val="ListParagraph"/>
              <w:numPr>
                <w:ilvl w:val="0"/>
                <w:numId w:val="13"/>
              </w:numPr>
              <w:ind w:left="259" w:hanging="259"/>
              <w:rPr>
                <w:b w:val="0"/>
              </w:rPr>
            </w:pPr>
            <w:r w:rsidRPr="005A6649">
              <w:rPr>
                <w:b w:val="0"/>
              </w:rPr>
              <w:t>Shelley Moore’s book</w:t>
            </w:r>
            <w:r w:rsidR="00256D1F">
              <w:rPr>
                <w:b w:val="0"/>
              </w:rPr>
              <w:t>: One without the Other</w:t>
            </w:r>
            <w:r w:rsidRPr="005A6649">
              <w:rPr>
                <w:b w:val="0"/>
              </w:rPr>
              <w:t xml:space="preserve"> and website </w:t>
            </w:r>
          </w:p>
          <w:p w:rsidR="00953E6C" w:rsidRPr="005A6649" w:rsidRDefault="00953E6C" w:rsidP="00137A0F">
            <w:pPr>
              <w:pStyle w:val="ListParagraph"/>
              <w:numPr>
                <w:ilvl w:val="0"/>
                <w:numId w:val="13"/>
              </w:numPr>
              <w:ind w:left="259" w:hanging="259"/>
              <w:rPr>
                <w:b w:val="0"/>
              </w:rPr>
            </w:pPr>
            <w:r w:rsidRPr="005A6649">
              <w:rPr>
                <w:b w:val="0"/>
              </w:rPr>
              <w:t xml:space="preserve">Adrienne Gear’s book: Powerful Understanding </w:t>
            </w:r>
          </w:p>
        </w:tc>
      </w:tr>
      <w:tr w:rsidR="00E3364B" w:rsidRPr="005A6649" w:rsidTr="00D71E79">
        <w:tc>
          <w:tcPr>
            <w:tcW w:w="2718" w:type="dxa"/>
          </w:tcPr>
          <w:p w:rsidR="00E3364B" w:rsidRPr="005A6649" w:rsidRDefault="001D56DF" w:rsidP="009147A6">
            <w:pPr>
              <w:rPr>
                <w:rFonts w:asciiTheme="majorHAnsi" w:hAnsiTheme="majorHAnsi"/>
              </w:rPr>
            </w:pPr>
            <w:r w:rsidRPr="005A6649">
              <w:rPr>
                <w:rFonts w:asciiTheme="majorHAnsi" w:hAnsiTheme="majorHAnsi"/>
              </w:rPr>
              <w:t>Backup</w:t>
            </w:r>
            <w:r w:rsidR="00E3364B" w:rsidRPr="005A6649">
              <w:rPr>
                <w:rFonts w:asciiTheme="majorHAnsi" w:hAnsiTheme="majorHAnsi"/>
              </w:rPr>
              <w:t xml:space="preserve"> Documentation</w:t>
            </w:r>
          </w:p>
        </w:tc>
        <w:tc>
          <w:tcPr>
            <w:tcW w:w="8298" w:type="dxa"/>
          </w:tcPr>
          <w:p w:rsidR="00B32A98" w:rsidRDefault="006D0E3E" w:rsidP="00B32A98">
            <w:r w:rsidRPr="005A6649">
              <w:object w:dxaOrig="1536" w:dyaOrig="99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6pt;height:50pt" o:ole="">
                  <v:imagedata r:id="rId12" o:title=""/>
                </v:shape>
                <o:OLEObject Type="Embed" ProgID="Package" ShapeID="_x0000_i1025" DrawAspect="Icon" ObjectID="_1600063294" r:id="rId13"/>
              </w:object>
            </w:r>
          </w:p>
          <w:p w:rsidR="001D56DF" w:rsidRDefault="00B32A98" w:rsidP="00B32A98">
            <w:r w:rsidRPr="00B32A98">
              <w:rPr>
                <w:rFonts w:asciiTheme="majorHAnsi" w:hAnsiTheme="majorHAnsi"/>
              </w:rPr>
              <w:t xml:space="preserve"> </w:t>
            </w:r>
            <w:r>
              <w:t xml:space="preserve">Creating Schools and Classrooms Where All Students Belong – </w:t>
            </w:r>
            <w:hyperlink r:id="rId14" w:history="1">
              <w:r w:rsidRPr="00444509">
                <w:rPr>
                  <w:rStyle w:val="Hyperlink"/>
                </w:rPr>
                <w:t xml:space="preserve">Faye </w:t>
              </w:r>
              <w:proofErr w:type="spellStart"/>
              <w:r w:rsidRPr="00444509">
                <w:rPr>
                  <w:rStyle w:val="Hyperlink"/>
                </w:rPr>
                <w:t>Brownlie’s</w:t>
              </w:r>
              <w:proofErr w:type="spellEnd"/>
              <w:r w:rsidRPr="00444509">
                <w:rPr>
                  <w:rStyle w:val="Hyperlink"/>
                </w:rPr>
                <w:t xml:space="preserve"> SlideShare</w:t>
              </w:r>
            </w:hyperlink>
          </w:p>
          <w:p w:rsidR="00F22E9C" w:rsidRDefault="00F22E9C" w:rsidP="00B32A98"/>
          <w:p w:rsidR="00F22E9C" w:rsidRDefault="00C05135" w:rsidP="00F22E9C">
            <w:pPr>
              <w:rPr>
                <w:b/>
                <w:sz w:val="22"/>
              </w:rPr>
            </w:pPr>
            <w:hyperlink r:id="rId15" w:history="1">
              <w:r w:rsidR="00F22E9C" w:rsidRPr="0029233F">
                <w:rPr>
                  <w:rStyle w:val="Hyperlink"/>
                  <w:b/>
                  <w:sz w:val="22"/>
                </w:rPr>
                <w:t>https://curriculum.gov.bc.ca/competencies/social-responsibility</w:t>
              </w:r>
            </w:hyperlink>
          </w:p>
          <w:p w:rsidR="00F22E9C" w:rsidRPr="00B32A98" w:rsidRDefault="00F22E9C" w:rsidP="00B32A98">
            <w:pPr>
              <w:rPr>
                <w:rFonts w:asciiTheme="majorHAnsi" w:hAnsiTheme="majorHAnsi"/>
              </w:rPr>
            </w:pPr>
          </w:p>
        </w:tc>
      </w:tr>
    </w:tbl>
    <w:p w:rsidR="009147A6" w:rsidRDefault="009147A6">
      <w:pPr>
        <w:rPr>
          <w:rFonts w:asciiTheme="majorHAnsi" w:hAnsiTheme="majorHAnsi"/>
        </w:rPr>
      </w:pPr>
    </w:p>
    <w:p w:rsidR="00184B1B" w:rsidRDefault="00184B1B">
      <w:pPr>
        <w:rPr>
          <w:rFonts w:asciiTheme="majorHAnsi" w:hAnsiTheme="majorHAnsi"/>
        </w:rPr>
      </w:pPr>
    </w:p>
    <w:p w:rsidR="00184B1B" w:rsidRPr="005A6649" w:rsidRDefault="00184B1B">
      <w:pPr>
        <w:rPr>
          <w:rFonts w:asciiTheme="majorHAnsi" w:hAnsiTheme="majorHAnsi"/>
        </w:rPr>
      </w:pPr>
    </w:p>
    <w:tbl>
      <w:tblPr>
        <w:tblStyle w:val="LightGrid-Accent11"/>
        <w:tblW w:w="0" w:type="auto"/>
        <w:tblLook w:val="0620" w:firstRow="1" w:lastRow="0" w:firstColumn="0" w:lastColumn="0" w:noHBand="1" w:noVBand="1"/>
      </w:tblPr>
      <w:tblGrid>
        <w:gridCol w:w="2686"/>
        <w:gridCol w:w="8094"/>
      </w:tblGrid>
      <w:tr w:rsidR="00137A0F" w:rsidRPr="005A6649" w:rsidTr="00D71E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718" w:type="dxa"/>
          </w:tcPr>
          <w:p w:rsidR="00137A0F" w:rsidRPr="005A6649" w:rsidRDefault="00137A0F" w:rsidP="009147A6">
            <w:pPr>
              <w:rPr>
                <w:b w:val="0"/>
              </w:rPr>
            </w:pPr>
            <w:r w:rsidRPr="005A6649">
              <w:rPr>
                <w:b w:val="0"/>
              </w:rPr>
              <w:t>Planned Actions</w:t>
            </w:r>
          </w:p>
          <w:p w:rsidR="00137A0F" w:rsidRPr="005A6649" w:rsidRDefault="00137A0F" w:rsidP="00E3364B">
            <w:pPr>
              <w:rPr>
                <w:b w:val="0"/>
              </w:rPr>
            </w:pPr>
            <w:r w:rsidRPr="005A6649">
              <w:rPr>
                <w:b w:val="0"/>
              </w:rPr>
              <w:t>Continuing practices working well (1-3)</w:t>
            </w:r>
          </w:p>
          <w:p w:rsidR="00137A0F" w:rsidRPr="005A6649" w:rsidRDefault="00137A0F" w:rsidP="00E3364B">
            <w:pPr>
              <w:pStyle w:val="ListParagraph"/>
              <w:numPr>
                <w:ilvl w:val="0"/>
                <w:numId w:val="6"/>
              </w:numPr>
              <w:ind w:left="180" w:hanging="180"/>
              <w:rPr>
                <w:b w:val="0"/>
              </w:rPr>
            </w:pPr>
            <w:r w:rsidRPr="005A6649">
              <w:rPr>
                <w:b w:val="0"/>
              </w:rPr>
              <w:t>What will we do differently? (1-3)</w:t>
            </w:r>
          </w:p>
          <w:p w:rsidR="00137A0F" w:rsidRPr="005A6649" w:rsidRDefault="00137A0F" w:rsidP="00E3364B">
            <w:pPr>
              <w:pStyle w:val="ListParagraph"/>
              <w:numPr>
                <w:ilvl w:val="0"/>
                <w:numId w:val="6"/>
              </w:numPr>
              <w:ind w:left="180" w:hanging="180"/>
              <w:rPr>
                <w:b w:val="0"/>
              </w:rPr>
            </w:pPr>
            <w:r w:rsidRPr="005A6649">
              <w:rPr>
                <w:b w:val="0"/>
              </w:rPr>
              <w:t>How will we provide for staff development and collaboration?</w:t>
            </w:r>
          </w:p>
          <w:p w:rsidR="00137A0F" w:rsidRPr="005A6649" w:rsidRDefault="00137A0F" w:rsidP="00E3364B">
            <w:pPr>
              <w:pStyle w:val="ListParagraph"/>
              <w:numPr>
                <w:ilvl w:val="0"/>
                <w:numId w:val="6"/>
              </w:numPr>
              <w:ind w:left="180" w:hanging="180"/>
              <w:rPr>
                <w:b w:val="0"/>
              </w:rPr>
            </w:pPr>
            <w:r w:rsidRPr="005A6649">
              <w:rPr>
                <w:b w:val="0"/>
              </w:rPr>
              <w:t>How will we involve parents?</w:t>
            </w:r>
          </w:p>
          <w:p w:rsidR="00137A0F" w:rsidRPr="005A6649" w:rsidRDefault="00137A0F" w:rsidP="00E3364B">
            <w:pPr>
              <w:pStyle w:val="ListParagraph"/>
              <w:numPr>
                <w:ilvl w:val="0"/>
                <w:numId w:val="6"/>
              </w:numPr>
              <w:ind w:left="180" w:hanging="180"/>
              <w:rPr>
                <w:b w:val="0"/>
              </w:rPr>
            </w:pPr>
            <w:r w:rsidRPr="005A6649">
              <w:rPr>
                <w:b w:val="0"/>
              </w:rPr>
              <w:t>How will we involve students?</w:t>
            </w:r>
          </w:p>
          <w:p w:rsidR="00137A0F" w:rsidRPr="005A6649" w:rsidRDefault="00137A0F" w:rsidP="009147A6">
            <w:pPr>
              <w:pStyle w:val="ListParagraph"/>
              <w:numPr>
                <w:ilvl w:val="0"/>
                <w:numId w:val="6"/>
              </w:numPr>
              <w:ind w:left="180" w:hanging="180"/>
              <w:rPr>
                <w:b w:val="0"/>
              </w:rPr>
            </w:pPr>
            <w:r w:rsidRPr="005A6649">
              <w:rPr>
                <w:b w:val="0"/>
              </w:rPr>
              <w:t>How will we monitor progress and adjust actions?</w:t>
            </w:r>
          </w:p>
        </w:tc>
        <w:tc>
          <w:tcPr>
            <w:tcW w:w="8298" w:type="dxa"/>
          </w:tcPr>
          <w:p w:rsidR="005A6649" w:rsidRDefault="005A6649" w:rsidP="005A6649">
            <w:r w:rsidRPr="00900E26">
              <w:t>Continuing Practices</w:t>
            </w:r>
          </w:p>
          <w:p w:rsidR="006A0D93" w:rsidRPr="00256D1F" w:rsidRDefault="006A0D93" w:rsidP="006A0D93">
            <w:pPr>
              <w:pStyle w:val="ListParagraph"/>
              <w:numPr>
                <w:ilvl w:val="0"/>
                <w:numId w:val="27"/>
              </w:numPr>
              <w:rPr>
                <w:b w:val="0"/>
              </w:rPr>
            </w:pPr>
            <w:r w:rsidRPr="00256D1F">
              <w:rPr>
                <w:b w:val="0"/>
              </w:rPr>
              <w:t xml:space="preserve">Learner centric and differentiated </w:t>
            </w:r>
          </w:p>
          <w:p w:rsidR="006A0D93" w:rsidRPr="00256D1F" w:rsidRDefault="006A0D93" w:rsidP="006A0D93">
            <w:pPr>
              <w:pStyle w:val="ListParagraph"/>
              <w:numPr>
                <w:ilvl w:val="0"/>
                <w:numId w:val="27"/>
              </w:numPr>
              <w:rPr>
                <w:b w:val="0"/>
              </w:rPr>
            </w:pPr>
            <w:r w:rsidRPr="00256D1F">
              <w:rPr>
                <w:b w:val="0"/>
              </w:rPr>
              <w:t xml:space="preserve">Focus on Engagement of students </w:t>
            </w:r>
          </w:p>
          <w:p w:rsidR="006A0D93" w:rsidRPr="00256D1F" w:rsidRDefault="006A0D93" w:rsidP="006A0D93">
            <w:pPr>
              <w:pStyle w:val="ListParagraph"/>
              <w:numPr>
                <w:ilvl w:val="0"/>
                <w:numId w:val="27"/>
              </w:numPr>
              <w:rPr>
                <w:b w:val="0"/>
              </w:rPr>
            </w:pPr>
            <w:r w:rsidRPr="00256D1F">
              <w:rPr>
                <w:b w:val="0"/>
              </w:rPr>
              <w:t xml:space="preserve">Continued </w:t>
            </w:r>
            <w:r w:rsidR="00545E8C">
              <w:rPr>
                <w:b w:val="0"/>
              </w:rPr>
              <w:t xml:space="preserve">focused </w:t>
            </w:r>
            <w:r w:rsidRPr="00256D1F">
              <w:rPr>
                <w:b w:val="0"/>
              </w:rPr>
              <w:t xml:space="preserve">interventions </w:t>
            </w:r>
          </w:p>
          <w:p w:rsidR="006A0D93" w:rsidRDefault="00545E8C" w:rsidP="006A0D93">
            <w:pPr>
              <w:pStyle w:val="ListParagraph"/>
              <w:numPr>
                <w:ilvl w:val="0"/>
                <w:numId w:val="27"/>
              </w:numPr>
              <w:rPr>
                <w:b w:val="0"/>
              </w:rPr>
            </w:pPr>
            <w:r>
              <w:rPr>
                <w:b w:val="0"/>
              </w:rPr>
              <w:t xml:space="preserve">Targeted literacy instruction </w:t>
            </w:r>
          </w:p>
          <w:p w:rsidR="00545E8C" w:rsidRPr="00256D1F" w:rsidRDefault="00545E8C" w:rsidP="00545E8C">
            <w:pPr>
              <w:pStyle w:val="ListParagraph"/>
              <w:rPr>
                <w:b w:val="0"/>
              </w:rPr>
            </w:pPr>
          </w:p>
          <w:p w:rsidR="005A6649" w:rsidRPr="00900E26" w:rsidRDefault="005A6649" w:rsidP="005A6649">
            <w:r w:rsidRPr="00900E26">
              <w:t xml:space="preserve">What we will do differently? </w:t>
            </w:r>
          </w:p>
          <w:p w:rsidR="00C55600" w:rsidRDefault="00C55600" w:rsidP="005A6649">
            <w:pPr>
              <w:rPr>
                <w:b w:val="0"/>
              </w:rPr>
            </w:pPr>
          </w:p>
          <w:p w:rsidR="00C55600" w:rsidRPr="00900E26" w:rsidRDefault="00C55600" w:rsidP="005A6649">
            <w:pPr>
              <w:rPr>
                <w:b w:val="0"/>
                <w:i/>
                <w:u w:val="single"/>
              </w:rPr>
            </w:pPr>
            <w:r w:rsidRPr="00900E26">
              <w:rPr>
                <w:b w:val="0"/>
                <w:i/>
                <w:u w:val="single"/>
              </w:rPr>
              <w:t>Inclusion Goal</w:t>
            </w:r>
          </w:p>
          <w:p w:rsidR="0020225D" w:rsidRPr="0020225D" w:rsidRDefault="00296052" w:rsidP="001F6B4B">
            <w:pPr>
              <w:pStyle w:val="ListParagraph"/>
              <w:numPr>
                <w:ilvl w:val="0"/>
                <w:numId w:val="20"/>
              </w:numPr>
              <w:rPr>
                <w:b w:val="0"/>
              </w:rPr>
            </w:pPr>
            <w:r w:rsidRPr="0020225D">
              <w:rPr>
                <w:b w:val="0"/>
              </w:rPr>
              <w:t>E</w:t>
            </w:r>
            <w:r w:rsidR="005A6649" w:rsidRPr="0020225D">
              <w:rPr>
                <w:b w:val="0"/>
              </w:rPr>
              <w:t xml:space="preserve">arly intervention supports for struggling learners, </w:t>
            </w:r>
            <w:r w:rsidR="005A6649" w:rsidRPr="0020225D">
              <w:rPr>
                <w:b w:val="0"/>
                <w:i/>
              </w:rPr>
              <w:t xml:space="preserve">Class Review </w:t>
            </w:r>
            <w:r w:rsidR="005A6649" w:rsidRPr="0020225D">
              <w:rPr>
                <w:b w:val="0"/>
              </w:rPr>
              <w:t>model and a flexible learning support system that adapts/changes based upon on-going assessment of student development and needs</w:t>
            </w:r>
            <w:r w:rsidR="0020225D" w:rsidRPr="0020225D">
              <w:t>.</w:t>
            </w:r>
            <w:r w:rsidR="00EB2753">
              <w:t xml:space="preserve"> </w:t>
            </w:r>
            <w:r w:rsidR="0020225D" w:rsidRPr="0020225D">
              <w:rPr>
                <w:b w:val="0"/>
              </w:rPr>
              <w:t xml:space="preserve">Hopefully, we will increase our ability to target effective responses by having a dynamic versus static model based on </w:t>
            </w:r>
            <w:proofErr w:type="spellStart"/>
            <w:r w:rsidR="0020225D" w:rsidRPr="0020225D">
              <w:rPr>
                <w:b w:val="0"/>
              </w:rPr>
              <w:t>students</w:t>
            </w:r>
            <w:proofErr w:type="spellEnd"/>
            <w:r w:rsidR="0020225D" w:rsidRPr="0020225D">
              <w:rPr>
                <w:b w:val="0"/>
              </w:rPr>
              <w:t xml:space="preserve"> needs. </w:t>
            </w:r>
          </w:p>
          <w:p w:rsidR="000874E2" w:rsidRPr="0020225D" w:rsidRDefault="001F6B4B" w:rsidP="001F6B4B">
            <w:pPr>
              <w:pStyle w:val="ListParagraph"/>
              <w:numPr>
                <w:ilvl w:val="0"/>
                <w:numId w:val="20"/>
              </w:numPr>
              <w:rPr>
                <w:b w:val="0"/>
              </w:rPr>
            </w:pPr>
            <w:r w:rsidRPr="0020225D">
              <w:rPr>
                <w:b w:val="0"/>
              </w:rPr>
              <w:t xml:space="preserve">Create a Student Services team model where student services teachers are assigned to classes instead of students. </w:t>
            </w:r>
            <w:r w:rsidR="001338AA" w:rsidRPr="0020225D">
              <w:rPr>
                <w:b w:val="0"/>
              </w:rPr>
              <w:t xml:space="preserve">We want to shift to a co-teaching model where the student services teacher and classroom teacher work together to support </w:t>
            </w:r>
            <w:r w:rsidR="002C7FD8" w:rsidRPr="0020225D">
              <w:rPr>
                <w:b w:val="0"/>
                <w:i/>
              </w:rPr>
              <w:t>ALL</w:t>
            </w:r>
            <w:r w:rsidR="001338AA" w:rsidRPr="0020225D">
              <w:rPr>
                <w:b w:val="0"/>
              </w:rPr>
              <w:t xml:space="preserve"> learners. </w:t>
            </w:r>
            <w:r w:rsidR="007E7FE1" w:rsidRPr="0020225D">
              <w:rPr>
                <w:b w:val="0"/>
              </w:rPr>
              <w:t xml:space="preserve">We believe that when intervention is focused on classroom support it improves each </w:t>
            </w:r>
            <w:r w:rsidR="000874E2" w:rsidRPr="0020225D">
              <w:rPr>
                <w:b w:val="0"/>
              </w:rPr>
              <w:t>student’s</w:t>
            </w:r>
            <w:r w:rsidR="007E7FE1" w:rsidRPr="0020225D">
              <w:rPr>
                <w:b w:val="0"/>
              </w:rPr>
              <w:t xml:space="preserve"> ability and opportunity to learn effectively in the classroom. </w:t>
            </w:r>
            <w:r w:rsidRPr="0020225D">
              <w:rPr>
                <w:b w:val="0"/>
              </w:rPr>
              <w:t xml:space="preserve"> </w:t>
            </w:r>
          </w:p>
          <w:p w:rsidR="000874E2" w:rsidRDefault="000874E2" w:rsidP="001F6B4B">
            <w:pPr>
              <w:pStyle w:val="ListParagraph"/>
              <w:numPr>
                <w:ilvl w:val="0"/>
                <w:numId w:val="20"/>
              </w:numPr>
              <w:rPr>
                <w:b w:val="0"/>
              </w:rPr>
            </w:pPr>
            <w:r>
              <w:rPr>
                <w:b w:val="0"/>
              </w:rPr>
              <w:t>Co</w:t>
            </w:r>
            <w:r w:rsidR="00150C0F">
              <w:rPr>
                <w:b w:val="0"/>
              </w:rPr>
              <w:t>-</w:t>
            </w:r>
            <w:r>
              <w:rPr>
                <w:b w:val="0"/>
              </w:rPr>
              <w:t xml:space="preserve">teaching Models we want to try, include: </w:t>
            </w:r>
          </w:p>
          <w:p w:rsidR="000874E2" w:rsidRDefault="000874E2" w:rsidP="000874E2">
            <w:pPr>
              <w:pStyle w:val="ListParagraph"/>
              <w:rPr>
                <w:b w:val="0"/>
              </w:rPr>
            </w:pPr>
            <w:r>
              <w:rPr>
                <w:b w:val="0"/>
              </w:rPr>
              <w:t>-1</w:t>
            </w:r>
            <w:r w:rsidR="00223E80">
              <w:rPr>
                <w:b w:val="0"/>
              </w:rPr>
              <w:t xml:space="preserve"> </w:t>
            </w:r>
            <w:r>
              <w:rPr>
                <w:b w:val="0"/>
              </w:rPr>
              <w:t>teach, 1 support</w:t>
            </w:r>
          </w:p>
          <w:p w:rsidR="000874E2" w:rsidRDefault="000874E2" w:rsidP="000874E2">
            <w:pPr>
              <w:pStyle w:val="ListParagraph"/>
              <w:rPr>
                <w:b w:val="0"/>
              </w:rPr>
            </w:pPr>
            <w:r>
              <w:rPr>
                <w:b w:val="0"/>
              </w:rPr>
              <w:t>-parallel groups</w:t>
            </w:r>
          </w:p>
          <w:p w:rsidR="000874E2" w:rsidRDefault="000874E2" w:rsidP="000874E2">
            <w:pPr>
              <w:pStyle w:val="ListParagraph"/>
              <w:rPr>
                <w:b w:val="0"/>
              </w:rPr>
            </w:pPr>
            <w:r>
              <w:rPr>
                <w:b w:val="0"/>
              </w:rPr>
              <w:t xml:space="preserve">-station teaching </w:t>
            </w:r>
          </w:p>
          <w:p w:rsidR="000874E2" w:rsidRDefault="000874E2" w:rsidP="000874E2">
            <w:pPr>
              <w:pStyle w:val="ListParagraph"/>
              <w:rPr>
                <w:b w:val="0"/>
              </w:rPr>
            </w:pPr>
            <w:r>
              <w:rPr>
                <w:b w:val="0"/>
              </w:rPr>
              <w:t>-1 small group, 1 small group</w:t>
            </w:r>
          </w:p>
          <w:p w:rsidR="00F10648" w:rsidRDefault="000874E2" w:rsidP="00F10648">
            <w:pPr>
              <w:pStyle w:val="ListParagraph"/>
              <w:rPr>
                <w:b w:val="0"/>
              </w:rPr>
            </w:pPr>
            <w:r>
              <w:rPr>
                <w:b w:val="0"/>
              </w:rPr>
              <w:t xml:space="preserve">-teaming </w:t>
            </w:r>
          </w:p>
          <w:p w:rsidR="00F10648" w:rsidRPr="00F10648" w:rsidRDefault="00F10648" w:rsidP="00F10648">
            <w:pPr>
              <w:pStyle w:val="ListParagraph"/>
              <w:numPr>
                <w:ilvl w:val="0"/>
                <w:numId w:val="25"/>
              </w:numPr>
              <w:rPr>
                <w:b w:val="0"/>
              </w:rPr>
            </w:pPr>
            <w:r w:rsidRPr="00F10648">
              <w:rPr>
                <w:b w:val="0"/>
              </w:rPr>
              <w:t xml:space="preserve">Student Services Team is a part of Shelley Moore’s new IEP template focus group. </w:t>
            </w:r>
          </w:p>
          <w:p w:rsidR="003D0804" w:rsidRPr="00F10648" w:rsidRDefault="003D0804" w:rsidP="000874E2">
            <w:pPr>
              <w:pStyle w:val="ListParagraph"/>
              <w:rPr>
                <w:b w:val="0"/>
              </w:rPr>
            </w:pPr>
          </w:p>
          <w:p w:rsidR="00834C8A" w:rsidRPr="006A0D93" w:rsidRDefault="00EB1828" w:rsidP="003D0804">
            <w:pPr>
              <w:rPr>
                <w:b w:val="0"/>
                <w:i/>
                <w:u w:val="single"/>
              </w:rPr>
            </w:pPr>
            <w:r>
              <w:rPr>
                <w:b w:val="0"/>
                <w:i/>
                <w:u w:val="single"/>
              </w:rPr>
              <w:t>Competency based learning</w:t>
            </w:r>
            <w:r w:rsidR="003D0804" w:rsidRPr="00900E26">
              <w:rPr>
                <w:b w:val="0"/>
                <w:i/>
                <w:u w:val="single"/>
              </w:rPr>
              <w:t xml:space="preserve"> Goal</w:t>
            </w:r>
          </w:p>
          <w:p w:rsidR="001F2AAC" w:rsidRDefault="000B052B" w:rsidP="001F2AAC">
            <w:pPr>
              <w:pStyle w:val="ListParagraph"/>
              <w:numPr>
                <w:ilvl w:val="0"/>
                <w:numId w:val="24"/>
              </w:numPr>
              <w:rPr>
                <w:b w:val="0"/>
              </w:rPr>
            </w:pPr>
            <w:r w:rsidRPr="000B052B">
              <w:rPr>
                <w:b w:val="0"/>
              </w:rPr>
              <w:t xml:space="preserve">Our goal is for students to learn how to think deeply and more reflectively through Adrienne Gear’s Powerful Understanding Model. </w:t>
            </w:r>
            <w:r w:rsidR="00D6729A">
              <w:rPr>
                <w:b w:val="0"/>
              </w:rPr>
              <w:t xml:space="preserve">Students will apply the model as they develop a deeper understanding of themselves, others, and the world. Children’s literature will play a pivotal role </w:t>
            </w:r>
            <w:r w:rsidR="006C64B9">
              <w:rPr>
                <w:b w:val="0"/>
              </w:rPr>
              <w:t xml:space="preserve">in anchoring these SEL focused lessons. </w:t>
            </w:r>
            <w:r w:rsidR="00D6729A">
              <w:rPr>
                <w:b w:val="0"/>
              </w:rPr>
              <w:t xml:space="preserve"> </w:t>
            </w:r>
          </w:p>
          <w:p w:rsidR="001F2AAC" w:rsidRPr="001F2AAC" w:rsidRDefault="00E85FEC" w:rsidP="001F2AAC">
            <w:pPr>
              <w:pStyle w:val="ListParagraph"/>
              <w:numPr>
                <w:ilvl w:val="0"/>
                <w:numId w:val="24"/>
              </w:numPr>
              <w:rPr>
                <w:b w:val="0"/>
              </w:rPr>
            </w:pPr>
            <w:r>
              <w:rPr>
                <w:rFonts w:eastAsia="Times New Roman" w:cs="Times New Roman"/>
                <w:b w:val="0"/>
                <w:lang w:val="en-CA"/>
              </w:rPr>
              <w:t xml:space="preserve">To </w:t>
            </w:r>
            <w:r w:rsidR="001F2AAC" w:rsidRPr="001F2AAC">
              <w:rPr>
                <w:rFonts w:eastAsia="Times New Roman" w:cs="Times New Roman"/>
                <w:b w:val="0"/>
                <w:lang w:val="en-CA"/>
              </w:rPr>
              <w:t>demonstrate d</w:t>
            </w:r>
            <w:r>
              <w:rPr>
                <w:rFonts w:eastAsia="Times New Roman" w:cs="Times New Roman"/>
                <w:b w:val="0"/>
                <w:lang w:val="en-CA"/>
              </w:rPr>
              <w:t>eep understanding, learners must</w:t>
            </w:r>
            <w:r w:rsidR="001F2AAC" w:rsidRPr="001F2AAC">
              <w:rPr>
                <w:rFonts w:eastAsia="Times New Roman" w:cs="Times New Roman"/>
                <w:b w:val="0"/>
                <w:lang w:val="en-CA"/>
              </w:rPr>
              <w:t xml:space="preserve"> be able to show: </w:t>
            </w:r>
          </w:p>
          <w:p w:rsidR="001F2AAC" w:rsidRPr="001F2AAC" w:rsidRDefault="00E85FEC" w:rsidP="001F2AAC">
            <w:pPr>
              <w:rPr>
                <w:rFonts w:eastAsia="Times New Roman" w:cs="Times New Roman"/>
                <w:b w:val="0"/>
                <w:bCs w:val="0"/>
                <w:lang w:val="en-CA"/>
              </w:rPr>
            </w:pPr>
            <w:r>
              <w:rPr>
                <w:rFonts w:eastAsia="Times New Roman" w:cs="Times New Roman"/>
                <w:b w:val="0"/>
                <w:lang w:val="en-CA"/>
              </w:rPr>
              <w:t xml:space="preserve">             </w:t>
            </w:r>
            <w:r w:rsidR="001F2AAC" w:rsidRPr="001F2AAC">
              <w:rPr>
                <w:rFonts w:eastAsia="Times New Roman" w:cs="Times New Roman"/>
                <w:b w:val="0"/>
                <w:lang w:val="en-CA"/>
              </w:rPr>
              <w:t>-How has your thinking developed? Stretched? Been transformed?</w:t>
            </w:r>
          </w:p>
          <w:p w:rsidR="001F2AAC" w:rsidRPr="001F2AAC" w:rsidRDefault="00E85FEC" w:rsidP="001F2AAC">
            <w:pPr>
              <w:rPr>
                <w:rFonts w:eastAsia="Times New Roman" w:cs="Times New Roman"/>
                <w:b w:val="0"/>
                <w:bCs w:val="0"/>
                <w:lang w:val="en-CA"/>
              </w:rPr>
            </w:pPr>
            <w:r>
              <w:rPr>
                <w:rFonts w:eastAsia="Times New Roman" w:cs="Times New Roman"/>
                <w:b w:val="0"/>
                <w:lang w:val="en-CA"/>
              </w:rPr>
              <w:t xml:space="preserve">         </w:t>
            </w:r>
            <w:r w:rsidR="001F2AAC" w:rsidRPr="001F2AAC">
              <w:rPr>
                <w:rFonts w:eastAsia="Times New Roman" w:cs="Times New Roman"/>
                <w:b w:val="0"/>
                <w:lang w:val="en-CA"/>
              </w:rPr>
              <w:t>-How are you different because of what you have learned?”</w:t>
            </w:r>
          </w:p>
          <w:p w:rsidR="000A3F91" w:rsidRDefault="000A3F91" w:rsidP="00834C8A">
            <w:pPr>
              <w:pStyle w:val="ListParagraph"/>
              <w:numPr>
                <w:ilvl w:val="0"/>
                <w:numId w:val="24"/>
              </w:numPr>
              <w:rPr>
                <w:b w:val="0"/>
              </w:rPr>
            </w:pPr>
            <w:r w:rsidRPr="000A3F91">
              <w:rPr>
                <w:b w:val="0"/>
              </w:rPr>
              <w:t xml:space="preserve">Our goal is to combine the objectives of </w:t>
            </w:r>
            <w:r w:rsidR="00545E8C">
              <w:rPr>
                <w:b w:val="0"/>
              </w:rPr>
              <w:t xml:space="preserve">CASEL </w:t>
            </w:r>
            <w:r w:rsidRPr="000A3F91">
              <w:rPr>
                <w:b w:val="0"/>
              </w:rPr>
              <w:t xml:space="preserve">(self-awareness, self-management, social awareness, relationship skills, and responsible decision making) into purposeful literacy instruction.  </w:t>
            </w:r>
          </w:p>
          <w:p w:rsidR="006A0D93" w:rsidRDefault="006A0D93" w:rsidP="00834C8A">
            <w:pPr>
              <w:pStyle w:val="ListParagraph"/>
              <w:numPr>
                <w:ilvl w:val="0"/>
                <w:numId w:val="24"/>
              </w:numPr>
              <w:rPr>
                <w:b w:val="0"/>
              </w:rPr>
            </w:pPr>
            <w:r>
              <w:rPr>
                <w:b w:val="0"/>
              </w:rPr>
              <w:t xml:space="preserve">Focus on what learners can DO rather than what they are expected to know. </w:t>
            </w:r>
          </w:p>
          <w:p w:rsidR="006A0D93" w:rsidRPr="006A0D93" w:rsidRDefault="006A0D93" w:rsidP="006A0D93">
            <w:pPr>
              <w:pStyle w:val="ListParagraph"/>
              <w:numPr>
                <w:ilvl w:val="0"/>
                <w:numId w:val="24"/>
              </w:numPr>
              <w:rPr>
                <w:b w:val="0"/>
              </w:rPr>
            </w:pPr>
            <w:r w:rsidRPr="006A0D93">
              <w:rPr>
                <w:b w:val="0"/>
              </w:rPr>
              <w:lastRenderedPageBreak/>
              <w:t>Shift to a more integrated holistic approach to learning that includes focused attention on the social and emo</w:t>
            </w:r>
            <w:r>
              <w:rPr>
                <w:b w:val="0"/>
              </w:rPr>
              <w:t xml:space="preserve">tional development of learners and higher-order thinking skills. </w:t>
            </w:r>
          </w:p>
          <w:p w:rsidR="003D0804" w:rsidRPr="003D0804" w:rsidRDefault="003D0804" w:rsidP="003D0804">
            <w:pPr>
              <w:rPr>
                <w:i/>
              </w:rPr>
            </w:pPr>
          </w:p>
          <w:p w:rsidR="005A6649" w:rsidRPr="008303B8" w:rsidRDefault="004621B9" w:rsidP="008303B8">
            <w:pPr>
              <w:rPr>
                <w:b w:val="0"/>
              </w:rPr>
            </w:pPr>
            <w:r w:rsidRPr="008303B8">
              <w:t>Staff D</w:t>
            </w:r>
            <w:r w:rsidR="005A6649" w:rsidRPr="008303B8">
              <w:t>evelopment and Collaboration</w:t>
            </w:r>
          </w:p>
          <w:p w:rsidR="001F6B4B" w:rsidRPr="005A45CF" w:rsidRDefault="001F6B4B" w:rsidP="001F6B4B">
            <w:pPr>
              <w:pStyle w:val="ListParagraph"/>
              <w:numPr>
                <w:ilvl w:val="0"/>
                <w:numId w:val="22"/>
              </w:numPr>
            </w:pPr>
            <w:r>
              <w:rPr>
                <w:b w:val="0"/>
              </w:rPr>
              <w:t xml:space="preserve">May school based Pro-D day is focused on organizing the books and resources needed to support </w:t>
            </w:r>
            <w:r w:rsidR="00A224C5">
              <w:rPr>
                <w:b w:val="0"/>
              </w:rPr>
              <w:t xml:space="preserve">Adrienne Gear’s Powerful Understanding </w:t>
            </w:r>
            <w:r w:rsidR="00797EFF">
              <w:rPr>
                <w:b w:val="0"/>
              </w:rPr>
              <w:t>M</w:t>
            </w:r>
            <w:r w:rsidR="00A224C5">
              <w:rPr>
                <w:b w:val="0"/>
              </w:rPr>
              <w:t>odel</w:t>
            </w:r>
          </w:p>
          <w:p w:rsidR="005A45CF" w:rsidRPr="001474E9" w:rsidRDefault="005A45CF" w:rsidP="001F6B4B">
            <w:pPr>
              <w:pStyle w:val="ListParagraph"/>
              <w:numPr>
                <w:ilvl w:val="0"/>
                <w:numId w:val="22"/>
              </w:numPr>
            </w:pPr>
            <w:r>
              <w:rPr>
                <w:b w:val="0"/>
              </w:rPr>
              <w:t>May Pro-D focused on explaining co-teaching models to support our inclusive support model</w:t>
            </w:r>
          </w:p>
          <w:p w:rsidR="001474E9" w:rsidRPr="001474E9" w:rsidRDefault="001474E9" w:rsidP="001F6B4B">
            <w:pPr>
              <w:pStyle w:val="ListParagraph"/>
              <w:numPr>
                <w:ilvl w:val="0"/>
                <w:numId w:val="22"/>
              </w:numPr>
            </w:pPr>
            <w:r>
              <w:rPr>
                <w:b w:val="0"/>
              </w:rPr>
              <w:t xml:space="preserve">September </w:t>
            </w:r>
            <w:r w:rsidR="00797EFF">
              <w:rPr>
                <w:b w:val="0"/>
              </w:rPr>
              <w:t>s</w:t>
            </w:r>
            <w:r>
              <w:rPr>
                <w:b w:val="0"/>
              </w:rPr>
              <w:t xml:space="preserve">chool </w:t>
            </w:r>
            <w:r w:rsidR="00797EFF">
              <w:rPr>
                <w:b w:val="0"/>
              </w:rPr>
              <w:t>b</w:t>
            </w:r>
            <w:r>
              <w:rPr>
                <w:b w:val="0"/>
              </w:rPr>
              <w:t xml:space="preserve">ased Pro-D will focus on creating lessons for our integrated SEL and literacy lessons using backwards design planning and Shelley Moore’s planning templates </w:t>
            </w:r>
          </w:p>
          <w:p w:rsidR="001474E9" w:rsidRPr="001474E9" w:rsidRDefault="001474E9" w:rsidP="001F6B4B">
            <w:pPr>
              <w:pStyle w:val="ListParagraph"/>
              <w:numPr>
                <w:ilvl w:val="0"/>
                <w:numId w:val="22"/>
              </w:numPr>
            </w:pPr>
            <w:r>
              <w:rPr>
                <w:b w:val="0"/>
              </w:rPr>
              <w:t>We will provide time at monthly staff meetings for teachers to collaborate</w:t>
            </w:r>
          </w:p>
          <w:p w:rsidR="006324C3" w:rsidRPr="00E85FEC" w:rsidRDefault="00482A14" w:rsidP="00E85FEC">
            <w:pPr>
              <w:pStyle w:val="ListParagraph"/>
              <w:numPr>
                <w:ilvl w:val="0"/>
                <w:numId w:val="22"/>
              </w:numPr>
            </w:pPr>
            <w:r>
              <w:rPr>
                <w:b w:val="0"/>
              </w:rPr>
              <w:t xml:space="preserve">Our Student Services </w:t>
            </w:r>
            <w:r w:rsidR="00797EFF">
              <w:rPr>
                <w:b w:val="0"/>
              </w:rPr>
              <w:t>team and admin</w:t>
            </w:r>
            <w:r w:rsidR="006324C3">
              <w:rPr>
                <w:b w:val="0"/>
              </w:rPr>
              <w:t>.</w:t>
            </w:r>
            <w:r w:rsidR="00797EFF">
              <w:rPr>
                <w:b w:val="0"/>
              </w:rPr>
              <w:t xml:space="preserve"> are participants in Shelley Moore’s new IEP focus group </w:t>
            </w:r>
          </w:p>
          <w:p w:rsidR="004A300D" w:rsidRPr="001F6B4B" w:rsidRDefault="004A300D" w:rsidP="004A300D">
            <w:pPr>
              <w:pStyle w:val="ListParagraph"/>
            </w:pPr>
          </w:p>
          <w:p w:rsidR="005A6649" w:rsidRPr="004A300D" w:rsidRDefault="005A6649" w:rsidP="005A6649">
            <w:r w:rsidRPr="004A300D">
              <w:t>Parent Community</w:t>
            </w:r>
          </w:p>
          <w:p w:rsidR="005A6649" w:rsidRPr="001934C0" w:rsidRDefault="005A6649" w:rsidP="001934C0">
            <w:pPr>
              <w:pStyle w:val="ListParagraph"/>
              <w:numPr>
                <w:ilvl w:val="0"/>
                <w:numId w:val="26"/>
              </w:numPr>
              <w:rPr>
                <w:b w:val="0"/>
              </w:rPr>
            </w:pPr>
            <w:r w:rsidRPr="001934C0">
              <w:rPr>
                <w:b w:val="0"/>
              </w:rPr>
              <w:t xml:space="preserve">We will share our </w:t>
            </w:r>
            <w:r w:rsidR="00374E3C" w:rsidRPr="001934C0">
              <w:rPr>
                <w:b w:val="0"/>
              </w:rPr>
              <w:t>vision for the 2018-2019 school year with the PAC at the June PAC meeting and will continue to share highlights of our journey with the PAC th</w:t>
            </w:r>
            <w:r w:rsidR="004D2962" w:rsidRPr="001934C0">
              <w:rPr>
                <w:b w:val="0"/>
              </w:rPr>
              <w:t>roughout the year</w:t>
            </w:r>
            <w:r w:rsidR="00374E3C" w:rsidRPr="001934C0">
              <w:rPr>
                <w:b w:val="0"/>
              </w:rPr>
              <w:t>.</w:t>
            </w:r>
          </w:p>
          <w:p w:rsidR="00184B1B" w:rsidRPr="001934C0" w:rsidRDefault="00184B1B" w:rsidP="005A6649">
            <w:pPr>
              <w:rPr>
                <w:b w:val="0"/>
              </w:rPr>
            </w:pPr>
          </w:p>
          <w:p w:rsidR="00184B1B" w:rsidRPr="0086247E" w:rsidRDefault="005A6649" w:rsidP="005A6649">
            <w:r w:rsidRPr="0086247E">
              <w:t>Monitoring</w:t>
            </w:r>
          </w:p>
          <w:p w:rsidR="001934C0" w:rsidRPr="001934C0" w:rsidRDefault="005A6649" w:rsidP="001934C0">
            <w:pPr>
              <w:pStyle w:val="ListParagraph"/>
              <w:numPr>
                <w:ilvl w:val="0"/>
                <w:numId w:val="26"/>
              </w:numPr>
              <w:rPr>
                <w:b w:val="0"/>
              </w:rPr>
            </w:pPr>
            <w:r w:rsidRPr="001934C0">
              <w:rPr>
                <w:b w:val="0"/>
              </w:rPr>
              <w:t>We will use a portion of every staff meeting to reflect and discuss our goal and how we can further imbed it into our daily practice</w:t>
            </w:r>
          </w:p>
          <w:p w:rsidR="00137A0F" w:rsidRPr="001934C0" w:rsidRDefault="005A6649" w:rsidP="001934C0">
            <w:pPr>
              <w:pStyle w:val="ListParagraph"/>
              <w:numPr>
                <w:ilvl w:val="0"/>
                <w:numId w:val="26"/>
              </w:numPr>
            </w:pPr>
            <w:r w:rsidRPr="001934C0">
              <w:rPr>
                <w:b w:val="0"/>
              </w:rPr>
              <w:t>We will develop</w:t>
            </w:r>
            <w:r w:rsidR="00310DDA">
              <w:rPr>
                <w:b w:val="0"/>
              </w:rPr>
              <w:t xml:space="preserve"> a</w:t>
            </w:r>
            <w:r w:rsidRPr="001934C0">
              <w:rPr>
                <w:b w:val="0"/>
              </w:rPr>
              <w:t xml:space="preserve"> protocol to be used by classroom teachers and learners to gauge the impact of our practices on learners and the </w:t>
            </w:r>
            <w:proofErr w:type="gramStart"/>
            <w:r w:rsidRPr="001934C0">
              <w:rPr>
                <w:b w:val="0"/>
              </w:rPr>
              <w:t>community as a whole</w:t>
            </w:r>
            <w:proofErr w:type="gramEnd"/>
            <w:r w:rsidRPr="001934C0">
              <w:rPr>
                <w:b w:val="0"/>
              </w:rPr>
              <w:t>.</w:t>
            </w:r>
            <w:r w:rsidRPr="001934C0">
              <w:t xml:space="preserve"> </w:t>
            </w:r>
          </w:p>
        </w:tc>
      </w:tr>
      <w:tr w:rsidR="00137A0F" w:rsidRPr="005A6649" w:rsidTr="00D71E79">
        <w:tc>
          <w:tcPr>
            <w:tcW w:w="2718" w:type="dxa"/>
          </w:tcPr>
          <w:p w:rsidR="00137A0F" w:rsidRPr="005A6649" w:rsidRDefault="00137A0F" w:rsidP="009147A6">
            <w:pPr>
              <w:rPr>
                <w:rFonts w:asciiTheme="majorHAnsi" w:hAnsiTheme="majorHAnsi"/>
              </w:rPr>
            </w:pPr>
            <w:r w:rsidRPr="005A6649">
              <w:rPr>
                <w:rFonts w:asciiTheme="majorHAnsi" w:hAnsiTheme="majorHAnsi"/>
              </w:rPr>
              <w:lastRenderedPageBreak/>
              <w:t>Backup Documentation</w:t>
            </w:r>
          </w:p>
        </w:tc>
        <w:tc>
          <w:tcPr>
            <w:tcW w:w="8298" w:type="dxa"/>
          </w:tcPr>
          <w:p w:rsidR="00137A0F" w:rsidRPr="005A6649" w:rsidRDefault="006227D5" w:rsidP="009147A6">
            <w:pPr>
              <w:rPr>
                <w:rFonts w:asciiTheme="majorHAnsi" w:hAnsiTheme="majorHAnsi"/>
              </w:rPr>
            </w:pPr>
            <w:r>
              <w:object w:dxaOrig="1536" w:dyaOrig="992">
                <v:shape id="_x0000_i1026" type="#_x0000_t75" style="width:76pt;height:50pt" o:ole="">
                  <v:imagedata r:id="rId16" o:title=""/>
                </v:shape>
                <o:OLEObject Type="Embed" ProgID="Package" ShapeID="_x0000_i1026" DrawAspect="Icon" ObjectID="_1600063295" r:id="rId17"/>
              </w:object>
            </w:r>
            <w:r>
              <w:t xml:space="preserve">             </w:t>
            </w:r>
            <w:r>
              <w:object w:dxaOrig="1536" w:dyaOrig="992">
                <v:shape id="_x0000_i1027" type="#_x0000_t75" style="width:76pt;height:50pt" o:ole="">
                  <v:imagedata r:id="rId18" o:title=""/>
                </v:shape>
                <o:OLEObject Type="Embed" ProgID="Package" ShapeID="_x0000_i1027" DrawAspect="Icon" ObjectID="_1600063296" r:id="rId19"/>
              </w:object>
            </w:r>
          </w:p>
        </w:tc>
      </w:tr>
    </w:tbl>
    <w:p w:rsidR="009147A6" w:rsidRPr="005A6649" w:rsidRDefault="009147A6" w:rsidP="00996102">
      <w:pPr>
        <w:ind w:firstLine="720"/>
        <w:rPr>
          <w:rFonts w:asciiTheme="majorHAnsi" w:hAnsiTheme="majorHAnsi"/>
        </w:rPr>
      </w:pPr>
    </w:p>
    <w:tbl>
      <w:tblPr>
        <w:tblStyle w:val="LightGrid-Accent11"/>
        <w:tblW w:w="0" w:type="auto"/>
        <w:tblLayout w:type="fixed"/>
        <w:tblLook w:val="0620" w:firstRow="1" w:lastRow="0" w:firstColumn="0" w:lastColumn="0" w:noHBand="1" w:noVBand="1"/>
      </w:tblPr>
      <w:tblGrid>
        <w:gridCol w:w="2718"/>
        <w:gridCol w:w="8298"/>
      </w:tblGrid>
      <w:tr w:rsidR="00137A0F" w:rsidRPr="005A6649" w:rsidTr="00D71E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718" w:type="dxa"/>
          </w:tcPr>
          <w:p w:rsidR="00137A0F" w:rsidRPr="005A6649" w:rsidRDefault="00137A0F" w:rsidP="009147A6">
            <w:pPr>
              <w:rPr>
                <w:b w:val="0"/>
              </w:rPr>
            </w:pPr>
            <w:r w:rsidRPr="005A6649">
              <w:rPr>
                <w:b w:val="0"/>
              </w:rPr>
              <w:t>Documentation of learning</w:t>
            </w:r>
          </w:p>
          <w:p w:rsidR="00137A0F" w:rsidRPr="005A6649" w:rsidRDefault="00137A0F" w:rsidP="00E3364B">
            <w:pPr>
              <w:rPr>
                <w:b w:val="0"/>
              </w:rPr>
            </w:pPr>
            <w:r w:rsidRPr="005A6649">
              <w:rPr>
                <w:b w:val="0"/>
              </w:rPr>
              <w:t>Key evidence of change</w:t>
            </w:r>
          </w:p>
          <w:p w:rsidR="00137A0F" w:rsidRPr="005A6649" w:rsidRDefault="00137A0F" w:rsidP="00E3364B">
            <w:pPr>
              <w:pStyle w:val="ListParagraph"/>
              <w:numPr>
                <w:ilvl w:val="0"/>
                <w:numId w:val="7"/>
              </w:numPr>
              <w:ind w:left="180" w:hanging="180"/>
              <w:rPr>
                <w:b w:val="0"/>
              </w:rPr>
            </w:pPr>
            <w:r w:rsidRPr="005A6649">
              <w:rPr>
                <w:b w:val="0"/>
              </w:rPr>
              <w:t xml:space="preserve">How did your actions make a difference? </w:t>
            </w:r>
          </w:p>
          <w:p w:rsidR="00137A0F" w:rsidRPr="005A6649" w:rsidRDefault="00137A0F" w:rsidP="00E3364B">
            <w:pPr>
              <w:pStyle w:val="ListParagraph"/>
              <w:numPr>
                <w:ilvl w:val="0"/>
                <w:numId w:val="7"/>
              </w:numPr>
              <w:ind w:left="180" w:hanging="180"/>
              <w:rPr>
                <w:b w:val="0"/>
              </w:rPr>
            </w:pPr>
            <w:r w:rsidRPr="005A6649">
              <w:rPr>
                <w:b w:val="0"/>
              </w:rPr>
              <w:t xml:space="preserve">Choose 1-3 pieces of evidence to demonstrate the impact your actions have had on student learning to meet your goal. </w:t>
            </w:r>
          </w:p>
          <w:p w:rsidR="00137A0F" w:rsidRPr="005A6649" w:rsidRDefault="00137A0F" w:rsidP="00E3364B">
            <w:pPr>
              <w:pStyle w:val="ListParagraph"/>
              <w:numPr>
                <w:ilvl w:val="0"/>
                <w:numId w:val="7"/>
              </w:numPr>
              <w:ind w:left="180" w:hanging="180"/>
              <w:rPr>
                <w:b w:val="0"/>
              </w:rPr>
            </w:pPr>
            <w:r w:rsidRPr="005A6649">
              <w:rPr>
                <w:b w:val="0"/>
              </w:rPr>
              <w:t xml:space="preserve">Documentation could include video, survey </w:t>
            </w:r>
            <w:r w:rsidRPr="005A6649">
              <w:rPr>
                <w:b w:val="0"/>
              </w:rPr>
              <w:lastRenderedPageBreak/>
              <w:t>results, performance standard data, anecdotal evidence, work samples, etc.</w:t>
            </w:r>
          </w:p>
          <w:p w:rsidR="00137A0F" w:rsidRPr="005A6649" w:rsidRDefault="00137A0F" w:rsidP="00996102">
            <w:pPr>
              <w:rPr>
                <w:b w:val="0"/>
              </w:rPr>
            </w:pPr>
          </w:p>
        </w:tc>
        <w:tc>
          <w:tcPr>
            <w:tcW w:w="8298" w:type="dxa"/>
          </w:tcPr>
          <w:p w:rsidR="00137A0F" w:rsidRPr="005A6649" w:rsidRDefault="00137A0F" w:rsidP="0071343B">
            <w:pPr>
              <w:rPr>
                <w:b w:val="0"/>
              </w:rPr>
            </w:pPr>
            <w:r w:rsidRPr="005A6649">
              <w:rPr>
                <w:b w:val="0"/>
              </w:rPr>
              <w:lastRenderedPageBreak/>
              <w:t xml:space="preserve"> </w:t>
            </w:r>
            <w:r w:rsidR="00DC2BBB" w:rsidRPr="005A6649">
              <w:rPr>
                <w:b w:val="0"/>
              </w:rPr>
              <w:t>To be updated in April as we work our way through the planned actions</w:t>
            </w:r>
          </w:p>
        </w:tc>
      </w:tr>
      <w:tr w:rsidR="00137A0F" w:rsidRPr="005A6649" w:rsidTr="00D71E79">
        <w:tc>
          <w:tcPr>
            <w:tcW w:w="2718" w:type="dxa"/>
          </w:tcPr>
          <w:p w:rsidR="00137A0F" w:rsidRPr="005A6649" w:rsidRDefault="00137A0F" w:rsidP="009147A6">
            <w:pPr>
              <w:rPr>
                <w:rFonts w:asciiTheme="majorHAnsi" w:hAnsiTheme="majorHAnsi"/>
              </w:rPr>
            </w:pPr>
            <w:r w:rsidRPr="005A6649">
              <w:rPr>
                <w:rFonts w:asciiTheme="majorHAnsi" w:hAnsiTheme="majorHAnsi"/>
              </w:rPr>
              <w:t>Backup Documentation</w:t>
            </w:r>
          </w:p>
        </w:tc>
        <w:tc>
          <w:tcPr>
            <w:tcW w:w="8298" w:type="dxa"/>
          </w:tcPr>
          <w:p w:rsidR="00137A0F" w:rsidRPr="005A6649" w:rsidRDefault="00137A0F" w:rsidP="0071343B">
            <w:pPr>
              <w:rPr>
                <w:rFonts w:asciiTheme="majorHAnsi" w:hAnsiTheme="majorHAnsi"/>
              </w:rPr>
            </w:pPr>
          </w:p>
        </w:tc>
      </w:tr>
    </w:tbl>
    <w:p w:rsidR="008A03DF" w:rsidRPr="005A6649" w:rsidRDefault="008A03DF">
      <w:pPr>
        <w:rPr>
          <w:rFonts w:asciiTheme="majorHAnsi" w:hAnsiTheme="majorHAnsi"/>
        </w:rPr>
      </w:pPr>
    </w:p>
    <w:tbl>
      <w:tblPr>
        <w:tblStyle w:val="LightGrid-Accent11"/>
        <w:tblW w:w="0" w:type="auto"/>
        <w:tblLook w:val="0620" w:firstRow="1" w:lastRow="0" w:firstColumn="0" w:lastColumn="0" w:noHBand="1" w:noVBand="1"/>
      </w:tblPr>
      <w:tblGrid>
        <w:gridCol w:w="2684"/>
        <w:gridCol w:w="8096"/>
      </w:tblGrid>
      <w:tr w:rsidR="008A03DF" w:rsidRPr="005A6649" w:rsidTr="009961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7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8A03DF" w:rsidRPr="005A6649" w:rsidRDefault="008A03DF" w:rsidP="00996102">
            <w:pPr>
              <w:rPr>
                <w:b w:val="0"/>
              </w:rPr>
            </w:pPr>
            <w:r w:rsidRPr="005A6649">
              <w:rPr>
                <w:b w:val="0"/>
              </w:rPr>
              <w:t>School Community Engagement Process</w:t>
            </w:r>
          </w:p>
          <w:p w:rsidR="008A03DF" w:rsidRPr="005A6649" w:rsidRDefault="008A03DF" w:rsidP="00996102">
            <w:pPr>
              <w:pStyle w:val="ListParagraph"/>
              <w:numPr>
                <w:ilvl w:val="0"/>
                <w:numId w:val="8"/>
              </w:numPr>
              <w:ind w:left="180" w:hanging="180"/>
              <w:rPr>
                <w:b w:val="0"/>
              </w:rPr>
            </w:pPr>
            <w:r w:rsidRPr="005A6649">
              <w:rPr>
                <w:b w:val="0"/>
              </w:rPr>
              <w:t>How did you engage parents, teachers, students &amp; support staff in developing your APL?</w:t>
            </w:r>
          </w:p>
          <w:p w:rsidR="008A03DF" w:rsidRPr="005A6649" w:rsidRDefault="008A03DF" w:rsidP="00266950">
            <w:pPr>
              <w:pStyle w:val="ListParagraph"/>
              <w:numPr>
                <w:ilvl w:val="0"/>
                <w:numId w:val="8"/>
              </w:numPr>
              <w:ind w:left="180" w:hanging="180"/>
              <w:rPr>
                <w:b w:val="0"/>
              </w:rPr>
            </w:pPr>
            <w:r w:rsidRPr="005A6649">
              <w:rPr>
                <w:b w:val="0"/>
              </w:rPr>
              <w:t>How did you share your APL goals with parents, teachers, students &amp; support staff?</w:t>
            </w:r>
          </w:p>
          <w:p w:rsidR="008A03DF" w:rsidRPr="005A6649" w:rsidRDefault="008A03DF" w:rsidP="008A03DF">
            <w:pPr>
              <w:pStyle w:val="ListParagraph"/>
              <w:ind w:left="180"/>
              <w:rPr>
                <w:b w:val="0"/>
              </w:rPr>
            </w:pPr>
          </w:p>
        </w:tc>
        <w:tc>
          <w:tcPr>
            <w:tcW w:w="829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8A03DF" w:rsidRPr="005A6649" w:rsidRDefault="00137A0F" w:rsidP="00996102">
            <w:pPr>
              <w:rPr>
                <w:b w:val="0"/>
              </w:rPr>
            </w:pPr>
            <w:r w:rsidRPr="005A6649">
              <w:rPr>
                <w:b w:val="0"/>
              </w:rPr>
              <w:t>All stakeholders were engaged through collaborative dialogue</w:t>
            </w:r>
            <w:r w:rsidR="00D13405" w:rsidRPr="005A6649">
              <w:rPr>
                <w:b w:val="0"/>
              </w:rPr>
              <w:t>, and goals were shared,</w:t>
            </w:r>
            <w:r w:rsidRPr="005A6649">
              <w:rPr>
                <w:b w:val="0"/>
              </w:rPr>
              <w:t xml:space="preserve"> in a variety of venues:</w:t>
            </w:r>
          </w:p>
          <w:p w:rsidR="00137A0F" w:rsidRPr="005A6649" w:rsidRDefault="00137A0F" w:rsidP="00137A0F">
            <w:pPr>
              <w:pStyle w:val="ListParagraph"/>
              <w:numPr>
                <w:ilvl w:val="0"/>
                <w:numId w:val="16"/>
              </w:numPr>
              <w:rPr>
                <w:b w:val="0"/>
              </w:rPr>
            </w:pPr>
            <w:r w:rsidRPr="005A6649">
              <w:rPr>
                <w:b w:val="0"/>
              </w:rPr>
              <w:t>Staff meetings and professional development learning sessions</w:t>
            </w:r>
          </w:p>
          <w:p w:rsidR="00D13405" w:rsidRPr="005A6649" w:rsidRDefault="00DC2BBB" w:rsidP="00D13405">
            <w:pPr>
              <w:pStyle w:val="ListParagraph"/>
              <w:numPr>
                <w:ilvl w:val="0"/>
                <w:numId w:val="16"/>
              </w:numPr>
              <w:rPr>
                <w:b w:val="0"/>
              </w:rPr>
            </w:pPr>
            <w:r w:rsidRPr="005A6649">
              <w:rPr>
                <w:b w:val="0"/>
              </w:rPr>
              <w:t>Teachers attended Adrienne Gear’s Writing Power workshop in April and decided they wanted to integrate her Powerful Understanding model into our school goal</w:t>
            </w:r>
          </w:p>
          <w:p w:rsidR="00DC2BBB" w:rsidRPr="005A6649" w:rsidRDefault="00DC2BBB" w:rsidP="00D13405">
            <w:pPr>
              <w:pStyle w:val="ListParagraph"/>
              <w:numPr>
                <w:ilvl w:val="0"/>
                <w:numId w:val="16"/>
              </w:numPr>
              <w:rPr>
                <w:b w:val="0"/>
              </w:rPr>
            </w:pPr>
            <w:r w:rsidRPr="005A6649">
              <w:rPr>
                <w:b w:val="0"/>
              </w:rPr>
              <w:t xml:space="preserve">May School based Professional Development Day focused on visioning for the 2018-2019 school year </w:t>
            </w:r>
          </w:p>
          <w:p w:rsidR="00DC2BBB" w:rsidRPr="005A6649" w:rsidRDefault="00DC2BBB" w:rsidP="00D13405">
            <w:pPr>
              <w:pStyle w:val="ListParagraph"/>
              <w:numPr>
                <w:ilvl w:val="0"/>
                <w:numId w:val="16"/>
              </w:numPr>
              <w:rPr>
                <w:b w:val="0"/>
              </w:rPr>
            </w:pPr>
            <w:r w:rsidRPr="005A6649">
              <w:rPr>
                <w:b w:val="0"/>
              </w:rPr>
              <w:t>APL will be shared with PAC at June PAC meeting</w:t>
            </w:r>
          </w:p>
        </w:tc>
      </w:tr>
      <w:tr w:rsidR="008A03DF" w:rsidRPr="005A6649" w:rsidTr="00996102">
        <w:tc>
          <w:tcPr>
            <w:tcW w:w="2718" w:type="dxa"/>
          </w:tcPr>
          <w:p w:rsidR="008A03DF" w:rsidRPr="005A6649" w:rsidRDefault="008A03DF" w:rsidP="00996102">
            <w:pPr>
              <w:rPr>
                <w:rFonts w:asciiTheme="majorHAnsi" w:hAnsiTheme="majorHAnsi"/>
              </w:rPr>
            </w:pPr>
            <w:r w:rsidRPr="005A6649">
              <w:rPr>
                <w:rFonts w:asciiTheme="majorHAnsi" w:hAnsiTheme="majorHAnsi"/>
              </w:rPr>
              <w:t>Backup Documentation</w:t>
            </w:r>
          </w:p>
        </w:tc>
        <w:tc>
          <w:tcPr>
            <w:tcW w:w="8298" w:type="dxa"/>
          </w:tcPr>
          <w:p w:rsidR="008A03DF" w:rsidRPr="005A6649" w:rsidRDefault="008A03DF" w:rsidP="00996102">
            <w:pPr>
              <w:rPr>
                <w:rFonts w:asciiTheme="majorHAnsi" w:hAnsiTheme="majorHAnsi"/>
              </w:rPr>
            </w:pPr>
          </w:p>
        </w:tc>
      </w:tr>
    </w:tbl>
    <w:p w:rsidR="008A03DF" w:rsidRPr="005A6649" w:rsidRDefault="00996102" w:rsidP="00996102">
      <w:pPr>
        <w:tabs>
          <w:tab w:val="left" w:pos="1038"/>
        </w:tabs>
        <w:rPr>
          <w:rFonts w:asciiTheme="majorHAnsi" w:hAnsiTheme="majorHAnsi"/>
        </w:rPr>
      </w:pPr>
      <w:r w:rsidRPr="005A6649">
        <w:rPr>
          <w:rFonts w:asciiTheme="majorHAnsi" w:hAnsiTheme="majorHAnsi"/>
        </w:rPr>
        <w:tab/>
      </w:r>
    </w:p>
    <w:tbl>
      <w:tblPr>
        <w:tblStyle w:val="LightGrid-Accent11"/>
        <w:tblW w:w="0" w:type="auto"/>
        <w:tblLook w:val="0620" w:firstRow="1" w:lastRow="0" w:firstColumn="0" w:lastColumn="0" w:noHBand="1" w:noVBand="1"/>
      </w:tblPr>
      <w:tblGrid>
        <w:gridCol w:w="2690"/>
        <w:gridCol w:w="8090"/>
      </w:tblGrid>
      <w:tr w:rsidR="009147A6" w:rsidRPr="005A6649" w:rsidTr="000D0B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7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9147A6" w:rsidRPr="005A6649" w:rsidRDefault="009147A6" w:rsidP="009147A6">
            <w:pPr>
              <w:rPr>
                <w:b w:val="0"/>
              </w:rPr>
            </w:pPr>
            <w:r w:rsidRPr="005A6649">
              <w:rPr>
                <w:b w:val="0"/>
              </w:rPr>
              <w:t>Reflection Highlights</w:t>
            </w:r>
          </w:p>
          <w:p w:rsidR="009147A6" w:rsidRPr="005A6649" w:rsidRDefault="009147A6" w:rsidP="00E3364B">
            <w:pPr>
              <w:pStyle w:val="ListParagraph"/>
              <w:numPr>
                <w:ilvl w:val="0"/>
                <w:numId w:val="8"/>
              </w:numPr>
              <w:ind w:left="180" w:hanging="180"/>
              <w:rPr>
                <w:b w:val="0"/>
              </w:rPr>
            </w:pPr>
            <w:r w:rsidRPr="005A6649">
              <w:rPr>
                <w:b w:val="0"/>
              </w:rPr>
              <w:t>Where are we now?</w:t>
            </w:r>
          </w:p>
          <w:p w:rsidR="009147A6" w:rsidRPr="005A6649" w:rsidRDefault="009147A6" w:rsidP="00E3364B">
            <w:pPr>
              <w:pStyle w:val="ListParagraph"/>
              <w:numPr>
                <w:ilvl w:val="0"/>
                <w:numId w:val="8"/>
              </w:numPr>
              <w:ind w:left="180" w:hanging="180"/>
              <w:rPr>
                <w:b w:val="0"/>
              </w:rPr>
            </w:pPr>
            <w:r w:rsidRPr="005A6649">
              <w:rPr>
                <w:b w:val="0"/>
              </w:rPr>
              <w:t>What are some patterns emerging?</w:t>
            </w:r>
          </w:p>
          <w:p w:rsidR="009147A6" w:rsidRPr="005A6649" w:rsidRDefault="009147A6" w:rsidP="00E3364B">
            <w:pPr>
              <w:pStyle w:val="ListParagraph"/>
              <w:numPr>
                <w:ilvl w:val="0"/>
                <w:numId w:val="8"/>
              </w:numPr>
              <w:ind w:left="180" w:hanging="180"/>
              <w:rPr>
                <w:b w:val="0"/>
              </w:rPr>
            </w:pPr>
            <w:r w:rsidRPr="005A6649">
              <w:rPr>
                <w:b w:val="0"/>
              </w:rPr>
              <w:t>What surprised you?</w:t>
            </w:r>
          </w:p>
          <w:p w:rsidR="009147A6" w:rsidRPr="005A6649" w:rsidRDefault="009147A6" w:rsidP="00E3364B">
            <w:pPr>
              <w:pStyle w:val="ListParagraph"/>
              <w:numPr>
                <w:ilvl w:val="0"/>
                <w:numId w:val="8"/>
              </w:numPr>
              <w:ind w:left="180" w:hanging="180"/>
              <w:rPr>
                <w:b w:val="0"/>
              </w:rPr>
            </w:pPr>
            <w:r w:rsidRPr="005A6649">
              <w:rPr>
                <w:b w:val="0"/>
              </w:rPr>
              <w:t>What conclusions</w:t>
            </w:r>
            <w:r w:rsidR="000C5C5C" w:rsidRPr="005A6649">
              <w:rPr>
                <w:b w:val="0"/>
              </w:rPr>
              <w:t xml:space="preserve"> </w:t>
            </w:r>
            <w:r w:rsidRPr="005A6649">
              <w:rPr>
                <w:b w:val="0"/>
              </w:rPr>
              <w:t>/</w:t>
            </w:r>
            <w:r w:rsidR="000C5C5C" w:rsidRPr="005A6649">
              <w:rPr>
                <w:b w:val="0"/>
              </w:rPr>
              <w:t xml:space="preserve"> </w:t>
            </w:r>
            <w:r w:rsidRPr="005A6649">
              <w:rPr>
                <w:b w:val="0"/>
              </w:rPr>
              <w:t>inferences might you draw?</w:t>
            </w:r>
          </w:p>
          <w:p w:rsidR="009147A6" w:rsidRPr="005A6649" w:rsidRDefault="009147A6" w:rsidP="00E3364B">
            <w:pPr>
              <w:pStyle w:val="ListParagraph"/>
              <w:numPr>
                <w:ilvl w:val="0"/>
                <w:numId w:val="8"/>
              </w:numPr>
              <w:ind w:left="180" w:hanging="180"/>
              <w:rPr>
                <w:b w:val="0"/>
              </w:rPr>
            </w:pPr>
            <w:r w:rsidRPr="005A6649">
              <w:rPr>
                <w:b w:val="0"/>
              </w:rPr>
              <w:t>How does this inform potential next steps?</w:t>
            </w:r>
          </w:p>
          <w:p w:rsidR="009147A6" w:rsidRPr="005A6649" w:rsidRDefault="009147A6" w:rsidP="00996102">
            <w:pPr>
              <w:rPr>
                <w:b w:val="0"/>
              </w:rPr>
            </w:pPr>
          </w:p>
        </w:tc>
        <w:tc>
          <w:tcPr>
            <w:tcW w:w="829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1484D" w:rsidRPr="005A6649" w:rsidRDefault="00DC2BBB" w:rsidP="00DC2BBB">
            <w:pPr>
              <w:rPr>
                <w:b w:val="0"/>
              </w:rPr>
            </w:pPr>
            <w:r w:rsidRPr="005A6649">
              <w:rPr>
                <w:b w:val="0"/>
              </w:rPr>
              <w:t>To be updated in April as we work our way through the planned actions</w:t>
            </w:r>
          </w:p>
        </w:tc>
      </w:tr>
      <w:tr w:rsidR="00E3364B" w:rsidRPr="005A6649" w:rsidTr="00D71E79">
        <w:tc>
          <w:tcPr>
            <w:tcW w:w="2718" w:type="dxa"/>
          </w:tcPr>
          <w:p w:rsidR="00E3364B" w:rsidRPr="005A6649" w:rsidRDefault="001D56DF" w:rsidP="00E3364B">
            <w:pPr>
              <w:rPr>
                <w:rFonts w:asciiTheme="majorHAnsi" w:hAnsiTheme="majorHAnsi"/>
              </w:rPr>
            </w:pPr>
            <w:r w:rsidRPr="005A6649">
              <w:rPr>
                <w:rFonts w:asciiTheme="majorHAnsi" w:hAnsiTheme="majorHAnsi"/>
              </w:rPr>
              <w:t>Backup</w:t>
            </w:r>
            <w:r w:rsidR="00E3364B" w:rsidRPr="005A6649">
              <w:rPr>
                <w:rFonts w:asciiTheme="majorHAnsi" w:hAnsiTheme="majorHAnsi"/>
              </w:rPr>
              <w:t xml:space="preserve"> Documentation</w:t>
            </w:r>
          </w:p>
        </w:tc>
        <w:tc>
          <w:tcPr>
            <w:tcW w:w="8298" w:type="dxa"/>
          </w:tcPr>
          <w:p w:rsidR="001D56DF" w:rsidRPr="005A6649" w:rsidRDefault="001D56DF" w:rsidP="00996102">
            <w:pPr>
              <w:rPr>
                <w:rFonts w:asciiTheme="majorHAnsi" w:hAnsiTheme="majorHAnsi"/>
              </w:rPr>
            </w:pPr>
          </w:p>
        </w:tc>
      </w:tr>
    </w:tbl>
    <w:p w:rsidR="00996102" w:rsidRPr="005A6649" w:rsidRDefault="00996102" w:rsidP="003C32B3"/>
    <w:p w:rsidR="00177A14" w:rsidRPr="005A6649" w:rsidRDefault="00177A14" w:rsidP="00177A14">
      <w:pPr>
        <w:pStyle w:val="Title"/>
        <w:rPr>
          <w:sz w:val="24"/>
          <w:szCs w:val="24"/>
        </w:rPr>
      </w:pPr>
      <w:r w:rsidRPr="005A6649">
        <w:rPr>
          <w:sz w:val="24"/>
          <w:szCs w:val="24"/>
        </w:rPr>
        <w:t>Signatures</w:t>
      </w:r>
    </w:p>
    <w:tbl>
      <w:tblPr>
        <w:tblStyle w:val="LightGrid-Accent11"/>
        <w:tblW w:w="0" w:type="auto"/>
        <w:tblLook w:val="0620" w:firstRow="1" w:lastRow="0" w:firstColumn="0" w:lastColumn="0" w:noHBand="1" w:noVBand="1"/>
      </w:tblPr>
      <w:tblGrid>
        <w:gridCol w:w="4330"/>
        <w:gridCol w:w="4140"/>
        <w:gridCol w:w="2310"/>
      </w:tblGrid>
      <w:tr w:rsidR="004056D2" w:rsidRPr="005A6649" w:rsidTr="00964E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5"/>
        </w:trPr>
        <w:tc>
          <w:tcPr>
            <w:tcW w:w="4428" w:type="dxa"/>
            <w:vAlign w:val="center"/>
          </w:tcPr>
          <w:p w:rsidR="004056D2" w:rsidRPr="005A6649" w:rsidRDefault="004056D2" w:rsidP="00241B98">
            <w:pPr>
              <w:rPr>
                <w:b w:val="0"/>
                <w:bCs w:val="0"/>
              </w:rPr>
            </w:pPr>
            <w:r w:rsidRPr="005A6649">
              <w:rPr>
                <w:b w:val="0"/>
                <w:bCs w:val="0"/>
              </w:rPr>
              <w:t>School Name:</w:t>
            </w:r>
            <w:r w:rsidR="00964ED4" w:rsidRPr="005A6649">
              <w:rPr>
                <w:b w:val="0"/>
                <w:bCs w:val="0"/>
              </w:rPr>
              <w:t xml:space="preserve"> </w:t>
            </w:r>
            <w:r w:rsidR="00F1484D" w:rsidRPr="005A6649">
              <w:rPr>
                <w:b w:val="0"/>
                <w:bCs w:val="0"/>
              </w:rPr>
              <w:t xml:space="preserve"> </w:t>
            </w:r>
            <w:proofErr w:type="spellStart"/>
            <w:r w:rsidR="00241B98" w:rsidRPr="005A6649">
              <w:rPr>
                <w:b w:val="0"/>
                <w:bCs w:val="0"/>
              </w:rPr>
              <w:t>Aspenwood</w:t>
            </w:r>
            <w:proofErr w:type="spellEnd"/>
            <w:r w:rsidR="00241B98" w:rsidRPr="005A6649">
              <w:rPr>
                <w:b w:val="0"/>
                <w:bCs w:val="0"/>
              </w:rPr>
              <w:t xml:space="preserve"> Elementary </w:t>
            </w:r>
          </w:p>
        </w:tc>
        <w:tc>
          <w:tcPr>
            <w:tcW w:w="4230" w:type="dxa"/>
            <w:vAlign w:val="center"/>
          </w:tcPr>
          <w:p w:rsidR="009D3954" w:rsidRPr="005A6649" w:rsidRDefault="00122939" w:rsidP="009D3954">
            <w:pPr>
              <w:rPr>
                <w:b w:val="0"/>
              </w:rPr>
            </w:pPr>
            <w:r w:rsidRPr="005A6649">
              <w:rPr>
                <w:b w:val="0"/>
              </w:rPr>
              <w:t xml:space="preserve">School </w:t>
            </w:r>
            <w:r w:rsidR="004056D2" w:rsidRPr="005A6649">
              <w:rPr>
                <w:b w:val="0"/>
              </w:rPr>
              <w:t>Goal</w:t>
            </w:r>
            <w:r w:rsidRPr="005A6649">
              <w:rPr>
                <w:b w:val="0"/>
              </w:rPr>
              <w:t>:</w:t>
            </w:r>
            <w:r w:rsidR="00523B69" w:rsidRPr="005A6649">
              <w:rPr>
                <w:b w:val="0"/>
              </w:rPr>
              <w:t xml:space="preserve"> </w:t>
            </w:r>
          </w:p>
          <w:p w:rsidR="00CB095F" w:rsidRDefault="00EB1828" w:rsidP="00CB095F">
            <w:pPr>
              <w:rPr>
                <w:b w:val="0"/>
              </w:rPr>
            </w:pPr>
            <w:r>
              <w:rPr>
                <w:b w:val="0"/>
              </w:rPr>
              <w:t xml:space="preserve">1) Competency based learning </w:t>
            </w:r>
          </w:p>
          <w:p w:rsidR="004056D2" w:rsidRPr="005A6649" w:rsidRDefault="009D3954" w:rsidP="00CB095F">
            <w:pPr>
              <w:rPr>
                <w:b w:val="0"/>
                <w:bCs w:val="0"/>
              </w:rPr>
            </w:pPr>
            <w:r w:rsidRPr="005A6649">
              <w:rPr>
                <w:b w:val="0"/>
              </w:rPr>
              <w:t xml:space="preserve">2)  Inclusive education </w:t>
            </w:r>
          </w:p>
        </w:tc>
        <w:tc>
          <w:tcPr>
            <w:tcW w:w="2358" w:type="dxa"/>
            <w:vAlign w:val="center"/>
          </w:tcPr>
          <w:p w:rsidR="004056D2" w:rsidRPr="005A6649" w:rsidRDefault="004056D2" w:rsidP="00241B98">
            <w:pPr>
              <w:rPr>
                <w:b w:val="0"/>
              </w:rPr>
            </w:pPr>
            <w:r w:rsidRPr="005A6649">
              <w:rPr>
                <w:b w:val="0"/>
              </w:rPr>
              <w:t>School Year:</w:t>
            </w:r>
            <w:r w:rsidR="00964ED4" w:rsidRPr="005A6649">
              <w:rPr>
                <w:b w:val="0"/>
              </w:rPr>
              <w:t xml:space="preserve">  </w:t>
            </w:r>
            <w:r w:rsidR="00241B98" w:rsidRPr="005A6649">
              <w:rPr>
                <w:b w:val="0"/>
              </w:rPr>
              <w:t>201</w:t>
            </w:r>
            <w:r w:rsidR="00DC2BBB" w:rsidRPr="005A6649">
              <w:rPr>
                <w:b w:val="0"/>
              </w:rPr>
              <w:t>8-2019</w:t>
            </w:r>
          </w:p>
        </w:tc>
      </w:tr>
    </w:tbl>
    <w:p w:rsidR="00177A14" w:rsidRPr="005A6649" w:rsidRDefault="00177A14">
      <w:pPr>
        <w:rPr>
          <w:rFonts w:asciiTheme="majorHAnsi" w:hAnsiTheme="majorHAnsi"/>
        </w:rPr>
      </w:pPr>
    </w:p>
    <w:p w:rsidR="005A61B2" w:rsidRPr="005A6649" w:rsidRDefault="005A61B2" w:rsidP="00AB26B3">
      <w:pPr>
        <w:rPr>
          <w:rFonts w:asciiTheme="majorHAnsi" w:hAnsiTheme="majorHAnsi"/>
        </w:rPr>
      </w:pPr>
    </w:p>
    <w:tbl>
      <w:tblPr>
        <w:tblStyle w:val="LightGrid-Accent11"/>
        <w:tblW w:w="0" w:type="auto"/>
        <w:tblLook w:val="0620" w:firstRow="1" w:lastRow="0" w:firstColumn="0" w:lastColumn="0" w:noHBand="1" w:noVBand="1"/>
      </w:tblPr>
      <w:tblGrid>
        <w:gridCol w:w="3607"/>
        <w:gridCol w:w="3585"/>
        <w:gridCol w:w="3588"/>
      </w:tblGrid>
      <w:tr w:rsidR="005A61B2" w:rsidRPr="005A6649" w:rsidTr="00973E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tcW w:w="3607" w:type="dxa"/>
            <w:vAlign w:val="center"/>
          </w:tcPr>
          <w:p w:rsidR="005A61B2" w:rsidRPr="005A6649" w:rsidRDefault="005A61B2" w:rsidP="00B04883">
            <w:pPr>
              <w:jc w:val="center"/>
              <w:rPr>
                <w:b w:val="0"/>
              </w:rPr>
            </w:pPr>
            <w:r w:rsidRPr="005A6649">
              <w:rPr>
                <w:b w:val="0"/>
              </w:rPr>
              <w:t>Title</w:t>
            </w:r>
          </w:p>
        </w:tc>
        <w:tc>
          <w:tcPr>
            <w:tcW w:w="3585" w:type="dxa"/>
            <w:vAlign w:val="center"/>
          </w:tcPr>
          <w:p w:rsidR="005A61B2" w:rsidRPr="005A6649" w:rsidRDefault="005A61B2" w:rsidP="00B04883">
            <w:pPr>
              <w:jc w:val="center"/>
              <w:rPr>
                <w:b w:val="0"/>
              </w:rPr>
            </w:pPr>
            <w:r w:rsidRPr="005A6649">
              <w:rPr>
                <w:b w:val="0"/>
              </w:rPr>
              <w:t>Name</w:t>
            </w:r>
          </w:p>
        </w:tc>
        <w:tc>
          <w:tcPr>
            <w:tcW w:w="3588" w:type="dxa"/>
            <w:vAlign w:val="center"/>
          </w:tcPr>
          <w:p w:rsidR="005A61B2" w:rsidRPr="005A6649" w:rsidRDefault="005A61B2" w:rsidP="00B04883">
            <w:pPr>
              <w:jc w:val="center"/>
              <w:rPr>
                <w:b w:val="0"/>
              </w:rPr>
            </w:pPr>
            <w:r w:rsidRPr="005A6649">
              <w:rPr>
                <w:b w:val="0"/>
              </w:rPr>
              <w:t>Signature</w:t>
            </w:r>
          </w:p>
        </w:tc>
      </w:tr>
      <w:tr w:rsidR="005A61B2" w:rsidRPr="005A6649" w:rsidTr="00523B69">
        <w:trPr>
          <w:trHeight w:val="718"/>
        </w:trPr>
        <w:tc>
          <w:tcPr>
            <w:tcW w:w="3607" w:type="dxa"/>
            <w:vAlign w:val="center"/>
          </w:tcPr>
          <w:p w:rsidR="00CB095F" w:rsidRDefault="00CB095F" w:rsidP="00B04883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Principal </w:t>
            </w:r>
          </w:p>
          <w:p w:rsidR="005A61B2" w:rsidRPr="005A6649" w:rsidRDefault="00241B98" w:rsidP="00B04883">
            <w:pPr>
              <w:jc w:val="center"/>
              <w:rPr>
                <w:rFonts w:asciiTheme="majorHAnsi" w:hAnsiTheme="majorHAnsi"/>
              </w:rPr>
            </w:pPr>
            <w:r w:rsidRPr="005A6649">
              <w:rPr>
                <w:rFonts w:asciiTheme="majorHAnsi" w:hAnsiTheme="majorHAnsi"/>
              </w:rPr>
              <w:t>Vice-</w:t>
            </w:r>
            <w:r w:rsidR="005A61B2" w:rsidRPr="005A6649">
              <w:rPr>
                <w:rFonts w:asciiTheme="majorHAnsi" w:hAnsiTheme="majorHAnsi"/>
              </w:rPr>
              <w:t>Principal</w:t>
            </w:r>
          </w:p>
        </w:tc>
        <w:tc>
          <w:tcPr>
            <w:tcW w:w="3585" w:type="dxa"/>
            <w:vAlign w:val="center"/>
          </w:tcPr>
          <w:p w:rsidR="00CB095F" w:rsidRDefault="00CB095F" w:rsidP="00CB095F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Kevin Akins</w:t>
            </w:r>
          </w:p>
          <w:p w:rsidR="005A61B2" w:rsidRPr="005A6649" w:rsidRDefault="00241B98" w:rsidP="00B04883">
            <w:pPr>
              <w:jc w:val="center"/>
              <w:rPr>
                <w:rFonts w:asciiTheme="majorHAnsi" w:hAnsiTheme="majorHAnsi"/>
              </w:rPr>
            </w:pPr>
            <w:r w:rsidRPr="005A6649">
              <w:rPr>
                <w:rFonts w:asciiTheme="majorHAnsi" w:hAnsiTheme="majorHAnsi"/>
              </w:rPr>
              <w:t xml:space="preserve">Shannon Bain </w:t>
            </w:r>
          </w:p>
        </w:tc>
        <w:tc>
          <w:tcPr>
            <w:tcW w:w="3588" w:type="dxa"/>
            <w:vAlign w:val="center"/>
          </w:tcPr>
          <w:p w:rsidR="005A61B2" w:rsidRPr="005A6649" w:rsidRDefault="005A61B2" w:rsidP="00523B69">
            <w:pPr>
              <w:jc w:val="center"/>
              <w:rPr>
                <w:rFonts w:ascii="Bradley Hand ITC" w:hAnsi="Bradley Hand ITC"/>
              </w:rPr>
            </w:pPr>
          </w:p>
        </w:tc>
      </w:tr>
      <w:tr w:rsidR="005A61B2" w:rsidRPr="005A6649" w:rsidTr="00973E21">
        <w:trPr>
          <w:trHeight w:val="718"/>
        </w:trPr>
        <w:tc>
          <w:tcPr>
            <w:tcW w:w="3607" w:type="dxa"/>
            <w:vAlign w:val="center"/>
          </w:tcPr>
          <w:p w:rsidR="005A61B2" w:rsidRPr="005A6649" w:rsidRDefault="005A61B2" w:rsidP="00B04883">
            <w:pPr>
              <w:jc w:val="center"/>
              <w:rPr>
                <w:rFonts w:asciiTheme="majorHAnsi" w:hAnsiTheme="majorHAnsi"/>
              </w:rPr>
            </w:pPr>
            <w:r w:rsidRPr="005A6649">
              <w:rPr>
                <w:rFonts w:asciiTheme="majorHAnsi" w:hAnsiTheme="majorHAnsi"/>
              </w:rPr>
              <w:lastRenderedPageBreak/>
              <w:t>Assistant Superintendent</w:t>
            </w:r>
          </w:p>
        </w:tc>
        <w:tc>
          <w:tcPr>
            <w:tcW w:w="3585" w:type="dxa"/>
            <w:vAlign w:val="center"/>
          </w:tcPr>
          <w:p w:rsidR="005A61B2" w:rsidRPr="005A6649" w:rsidRDefault="005A61B2" w:rsidP="00B04883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88" w:type="dxa"/>
            <w:vAlign w:val="center"/>
          </w:tcPr>
          <w:p w:rsidR="005A61B2" w:rsidRPr="005A6649" w:rsidRDefault="005A61B2" w:rsidP="005A61B2">
            <w:pPr>
              <w:rPr>
                <w:rFonts w:asciiTheme="majorHAnsi" w:hAnsiTheme="majorHAnsi"/>
              </w:rPr>
            </w:pPr>
          </w:p>
        </w:tc>
      </w:tr>
    </w:tbl>
    <w:p w:rsidR="00FF28AD" w:rsidRPr="005A6649" w:rsidRDefault="00FF28AD" w:rsidP="00AB26B3">
      <w:pPr>
        <w:rPr>
          <w:rFonts w:asciiTheme="majorHAnsi" w:hAnsiTheme="majorHAnsi"/>
        </w:rPr>
      </w:pPr>
    </w:p>
    <w:p w:rsidR="004947B0" w:rsidRPr="005A6649" w:rsidRDefault="004947B0" w:rsidP="00AB26B3">
      <w:pPr>
        <w:rPr>
          <w:rFonts w:asciiTheme="majorHAnsi" w:hAnsiTheme="majorHAnsi"/>
        </w:rPr>
      </w:pPr>
    </w:p>
    <w:tbl>
      <w:tblPr>
        <w:tblStyle w:val="LightGrid-Accent11"/>
        <w:tblW w:w="0" w:type="auto"/>
        <w:tblLook w:val="0620" w:firstRow="1" w:lastRow="0" w:firstColumn="0" w:lastColumn="0" w:noHBand="1" w:noVBand="1"/>
      </w:tblPr>
      <w:tblGrid>
        <w:gridCol w:w="4952"/>
        <w:gridCol w:w="5828"/>
      </w:tblGrid>
      <w:tr w:rsidR="00FF28AD" w:rsidRPr="005A6649" w:rsidTr="00973E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5"/>
        </w:trPr>
        <w:tc>
          <w:tcPr>
            <w:tcW w:w="4952" w:type="dxa"/>
            <w:vAlign w:val="center"/>
          </w:tcPr>
          <w:p w:rsidR="00FF28AD" w:rsidRPr="005A6649" w:rsidRDefault="00FF28AD" w:rsidP="00973E21">
            <w:pPr>
              <w:rPr>
                <w:b w:val="0"/>
                <w:bCs w:val="0"/>
              </w:rPr>
            </w:pPr>
            <w:r w:rsidRPr="005A6649">
              <w:rPr>
                <w:b w:val="0"/>
              </w:rPr>
              <w:t xml:space="preserve">Print this page, have it signed by </w:t>
            </w:r>
            <w:r w:rsidR="00973E21" w:rsidRPr="005A6649">
              <w:rPr>
                <w:b w:val="0"/>
              </w:rPr>
              <w:t>Principal &amp; Assistant Superintendent</w:t>
            </w:r>
            <w:r w:rsidRPr="005A6649">
              <w:rPr>
                <w:b w:val="0"/>
              </w:rPr>
              <w:t>, scan it and attach it here</w:t>
            </w:r>
          </w:p>
        </w:tc>
        <w:tc>
          <w:tcPr>
            <w:tcW w:w="5828" w:type="dxa"/>
            <w:vAlign w:val="center"/>
          </w:tcPr>
          <w:p w:rsidR="00FF28AD" w:rsidRPr="005A6649" w:rsidRDefault="00FF28AD" w:rsidP="00FF28AD">
            <w:pPr>
              <w:rPr>
                <w:b w:val="0"/>
              </w:rPr>
            </w:pPr>
          </w:p>
        </w:tc>
      </w:tr>
    </w:tbl>
    <w:p w:rsidR="00996102" w:rsidRDefault="00996102" w:rsidP="00AB26B3">
      <w:pPr>
        <w:rPr>
          <w:rFonts w:asciiTheme="majorHAnsi" w:hAnsiTheme="majorHAnsi"/>
        </w:rPr>
      </w:pPr>
    </w:p>
    <w:p w:rsidR="00014404" w:rsidRDefault="00014404" w:rsidP="00AB26B3">
      <w:pPr>
        <w:rPr>
          <w:rFonts w:asciiTheme="majorHAnsi" w:hAnsiTheme="majorHAnsi"/>
        </w:rPr>
      </w:pPr>
    </w:p>
    <w:p w:rsidR="00014404" w:rsidRDefault="00014404" w:rsidP="00AB26B3">
      <w:pPr>
        <w:rPr>
          <w:rFonts w:asciiTheme="majorHAnsi" w:hAnsiTheme="majorHAnsi"/>
        </w:rPr>
      </w:pPr>
    </w:p>
    <w:p w:rsidR="00014404" w:rsidRDefault="00014404" w:rsidP="00AB26B3">
      <w:pPr>
        <w:rPr>
          <w:rFonts w:asciiTheme="majorHAnsi" w:hAnsiTheme="majorHAnsi"/>
        </w:rPr>
      </w:pPr>
    </w:p>
    <w:p w:rsidR="00014404" w:rsidRDefault="00014404" w:rsidP="00AB26B3">
      <w:pPr>
        <w:rPr>
          <w:rFonts w:asciiTheme="majorHAnsi" w:hAnsiTheme="majorHAnsi"/>
        </w:rPr>
      </w:pPr>
    </w:p>
    <w:p w:rsidR="00014404" w:rsidRDefault="00014404" w:rsidP="00AB26B3">
      <w:pPr>
        <w:rPr>
          <w:rFonts w:asciiTheme="majorHAnsi" w:hAnsiTheme="majorHAnsi"/>
        </w:rPr>
      </w:pPr>
    </w:p>
    <w:p w:rsidR="00014404" w:rsidRDefault="00014404" w:rsidP="00AB26B3">
      <w:pPr>
        <w:rPr>
          <w:rFonts w:asciiTheme="majorHAnsi" w:hAnsiTheme="majorHAnsi"/>
        </w:rPr>
      </w:pPr>
    </w:p>
    <w:p w:rsidR="00014404" w:rsidRDefault="00014404" w:rsidP="00AB26B3">
      <w:pPr>
        <w:rPr>
          <w:rFonts w:asciiTheme="majorHAnsi" w:hAnsiTheme="majorHAnsi"/>
        </w:rPr>
      </w:pPr>
    </w:p>
    <w:p w:rsidR="00014404" w:rsidRDefault="00014404" w:rsidP="00AB26B3"/>
    <w:p w:rsidR="00014404" w:rsidRDefault="00014404" w:rsidP="00AB26B3"/>
    <w:p w:rsidR="007A672D" w:rsidRDefault="007A672D" w:rsidP="007A672D">
      <w:pPr>
        <w:rPr>
          <w:rFonts w:asciiTheme="majorHAnsi" w:hAnsiTheme="majorHAnsi"/>
        </w:rPr>
      </w:pPr>
    </w:p>
    <w:p w:rsidR="007A672D" w:rsidRDefault="007A672D" w:rsidP="007A672D">
      <w:pPr>
        <w:ind w:firstLine="720"/>
      </w:pPr>
    </w:p>
    <w:p w:rsidR="003E0DFD" w:rsidRDefault="003E0DFD" w:rsidP="003E0DFD"/>
    <w:p w:rsidR="00680E86" w:rsidRPr="00680E86" w:rsidRDefault="00680E86" w:rsidP="00680E86"/>
    <w:p w:rsidR="00680E86" w:rsidRDefault="00680E86" w:rsidP="00680E86"/>
    <w:p w:rsidR="0034297F" w:rsidRDefault="0034297F" w:rsidP="00680E86"/>
    <w:p w:rsidR="004B41AE" w:rsidRDefault="004B41AE" w:rsidP="00680E86"/>
    <w:p w:rsidR="004B41AE" w:rsidRDefault="004B41AE" w:rsidP="004B41AE"/>
    <w:p w:rsidR="002108BB" w:rsidRDefault="002108BB" w:rsidP="004B41AE"/>
    <w:p w:rsidR="002108BB" w:rsidRDefault="002108BB" w:rsidP="004B41AE"/>
    <w:p w:rsidR="002108BB" w:rsidRPr="004B41AE" w:rsidRDefault="002108BB" w:rsidP="004B41AE"/>
    <w:sectPr w:rsidR="002108BB" w:rsidRPr="004B41AE" w:rsidSect="00F53225">
      <w:footerReference w:type="default" r:id="rId20"/>
      <w:pgSz w:w="12240" w:h="15840" w:code="1"/>
      <w:pgMar w:top="450" w:right="720" w:bottom="45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5135" w:rsidRDefault="00C05135" w:rsidP="00090AC0">
      <w:r>
        <w:separator/>
      </w:r>
    </w:p>
  </w:endnote>
  <w:endnote w:type="continuationSeparator" w:id="0">
    <w:p w:rsidR="00C05135" w:rsidRDefault="00C05135" w:rsidP="00090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92942132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6A0D93" w:rsidRDefault="006A0D93" w:rsidP="00F53225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EB1828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EB1828">
              <w:rPr>
                <w:b/>
                <w:bCs/>
                <w:noProof/>
              </w:rPr>
              <w:t>5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5135" w:rsidRDefault="00C05135" w:rsidP="00090AC0">
      <w:r>
        <w:separator/>
      </w:r>
    </w:p>
  </w:footnote>
  <w:footnote w:type="continuationSeparator" w:id="0">
    <w:p w:rsidR="00C05135" w:rsidRDefault="00C05135" w:rsidP="00090A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D2C00"/>
    <w:multiLevelType w:val="hybridMultilevel"/>
    <w:tmpl w:val="7F02E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01239"/>
    <w:multiLevelType w:val="hybridMultilevel"/>
    <w:tmpl w:val="9448F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11526"/>
    <w:multiLevelType w:val="hybridMultilevel"/>
    <w:tmpl w:val="6DB6614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0962E5"/>
    <w:multiLevelType w:val="hybridMultilevel"/>
    <w:tmpl w:val="5802B6FA"/>
    <w:lvl w:ilvl="0" w:tplc="2DBE20CA">
      <w:start w:val="2"/>
      <w:numFmt w:val="bullet"/>
      <w:lvlText w:val="-"/>
      <w:lvlJc w:val="left"/>
      <w:pPr>
        <w:ind w:left="1080" w:hanging="360"/>
      </w:pPr>
      <w:rPr>
        <w:rFonts w:ascii="Calibri" w:eastAsiaTheme="majorEastAsia" w:hAnsi="Calibri" w:cstheme="majorBidi" w:hint="default"/>
        <w:b w:val="0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74314AB"/>
    <w:multiLevelType w:val="hybridMultilevel"/>
    <w:tmpl w:val="5164C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86025A"/>
    <w:multiLevelType w:val="hybridMultilevel"/>
    <w:tmpl w:val="BFA6E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0396F"/>
    <w:multiLevelType w:val="hybridMultilevel"/>
    <w:tmpl w:val="3EE65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05417C"/>
    <w:multiLevelType w:val="hybridMultilevel"/>
    <w:tmpl w:val="ECFC19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7D1A7F"/>
    <w:multiLevelType w:val="hybridMultilevel"/>
    <w:tmpl w:val="538A31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4B605E"/>
    <w:multiLevelType w:val="hybridMultilevel"/>
    <w:tmpl w:val="1C3EC7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503A13"/>
    <w:multiLevelType w:val="hybridMultilevel"/>
    <w:tmpl w:val="6EA08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9B7EF4"/>
    <w:multiLevelType w:val="hybridMultilevel"/>
    <w:tmpl w:val="E5CA3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0620B7"/>
    <w:multiLevelType w:val="hybridMultilevel"/>
    <w:tmpl w:val="90BAC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9A2C1B"/>
    <w:multiLevelType w:val="hybridMultilevel"/>
    <w:tmpl w:val="BC2C65C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E03EFB"/>
    <w:multiLevelType w:val="hybridMultilevel"/>
    <w:tmpl w:val="A4C8F9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C87C5F"/>
    <w:multiLevelType w:val="hybridMultilevel"/>
    <w:tmpl w:val="473C5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063B9B"/>
    <w:multiLevelType w:val="hybridMultilevel"/>
    <w:tmpl w:val="E392F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F65B98"/>
    <w:multiLevelType w:val="hybridMultilevel"/>
    <w:tmpl w:val="78607C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122016"/>
    <w:multiLevelType w:val="hybridMultilevel"/>
    <w:tmpl w:val="334A0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2E1597"/>
    <w:multiLevelType w:val="hybridMultilevel"/>
    <w:tmpl w:val="047431CC"/>
    <w:lvl w:ilvl="0" w:tplc="D2627FDE">
      <w:start w:val="1"/>
      <w:numFmt w:val="decimal"/>
      <w:lvlText w:val="%1."/>
      <w:lvlJc w:val="left"/>
      <w:pPr>
        <w:ind w:left="81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0" w15:restartNumberingAfterBreak="0">
    <w:nsid w:val="64170F61"/>
    <w:multiLevelType w:val="hybridMultilevel"/>
    <w:tmpl w:val="538A31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663898"/>
    <w:multiLevelType w:val="hybridMultilevel"/>
    <w:tmpl w:val="D6701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062017"/>
    <w:multiLevelType w:val="hybridMultilevel"/>
    <w:tmpl w:val="88C469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8F636C"/>
    <w:multiLevelType w:val="hybridMultilevel"/>
    <w:tmpl w:val="C5246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DE2761"/>
    <w:multiLevelType w:val="hybridMultilevel"/>
    <w:tmpl w:val="6DB6614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C02258"/>
    <w:multiLevelType w:val="hybridMultilevel"/>
    <w:tmpl w:val="AE16F4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5F7D1F"/>
    <w:multiLevelType w:val="hybridMultilevel"/>
    <w:tmpl w:val="05C6D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8"/>
  </w:num>
  <w:num w:numId="4">
    <w:abstractNumId w:val="20"/>
  </w:num>
  <w:num w:numId="5">
    <w:abstractNumId w:val="10"/>
  </w:num>
  <w:num w:numId="6">
    <w:abstractNumId w:val="16"/>
  </w:num>
  <w:num w:numId="7">
    <w:abstractNumId w:val="26"/>
  </w:num>
  <w:num w:numId="8">
    <w:abstractNumId w:val="15"/>
  </w:num>
  <w:num w:numId="9">
    <w:abstractNumId w:val="21"/>
  </w:num>
  <w:num w:numId="10">
    <w:abstractNumId w:val="19"/>
  </w:num>
  <w:num w:numId="11">
    <w:abstractNumId w:val="1"/>
  </w:num>
  <w:num w:numId="12">
    <w:abstractNumId w:val="17"/>
  </w:num>
  <w:num w:numId="13">
    <w:abstractNumId w:val="11"/>
  </w:num>
  <w:num w:numId="14">
    <w:abstractNumId w:val="23"/>
  </w:num>
  <w:num w:numId="15">
    <w:abstractNumId w:val="6"/>
  </w:num>
  <w:num w:numId="16">
    <w:abstractNumId w:val="5"/>
  </w:num>
  <w:num w:numId="17">
    <w:abstractNumId w:val="2"/>
  </w:num>
  <w:num w:numId="18">
    <w:abstractNumId w:val="3"/>
  </w:num>
  <w:num w:numId="19">
    <w:abstractNumId w:val="22"/>
  </w:num>
  <w:num w:numId="20">
    <w:abstractNumId w:val="9"/>
  </w:num>
  <w:num w:numId="21">
    <w:abstractNumId w:val="12"/>
  </w:num>
  <w:num w:numId="22">
    <w:abstractNumId w:val="4"/>
  </w:num>
  <w:num w:numId="23">
    <w:abstractNumId w:val="13"/>
  </w:num>
  <w:num w:numId="24">
    <w:abstractNumId w:val="7"/>
  </w:num>
  <w:num w:numId="25">
    <w:abstractNumId w:val="0"/>
  </w:num>
  <w:num w:numId="26">
    <w:abstractNumId w:val="25"/>
  </w:num>
  <w:num w:numId="27">
    <w:abstractNumId w:val="18"/>
  </w:num>
  <w:num w:numId="2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1D8"/>
    <w:rsid w:val="000042CB"/>
    <w:rsid w:val="00005092"/>
    <w:rsid w:val="00007DBD"/>
    <w:rsid w:val="0001259C"/>
    <w:rsid w:val="00014404"/>
    <w:rsid w:val="000660B9"/>
    <w:rsid w:val="000874E2"/>
    <w:rsid w:val="00090AC0"/>
    <w:rsid w:val="000A3F91"/>
    <w:rsid w:val="000A6CA7"/>
    <w:rsid w:val="000B052B"/>
    <w:rsid w:val="000C5C5C"/>
    <w:rsid w:val="000D0B33"/>
    <w:rsid w:val="000E0923"/>
    <w:rsid w:val="000E45EF"/>
    <w:rsid w:val="000E7091"/>
    <w:rsid w:val="00106389"/>
    <w:rsid w:val="00122685"/>
    <w:rsid w:val="00122939"/>
    <w:rsid w:val="0012463E"/>
    <w:rsid w:val="001338AA"/>
    <w:rsid w:val="00137A0F"/>
    <w:rsid w:val="001474E9"/>
    <w:rsid w:val="00150C0F"/>
    <w:rsid w:val="00173F03"/>
    <w:rsid w:val="00175DA3"/>
    <w:rsid w:val="00177A14"/>
    <w:rsid w:val="00180575"/>
    <w:rsid w:val="00184B1B"/>
    <w:rsid w:val="001934C0"/>
    <w:rsid w:val="00196DB9"/>
    <w:rsid w:val="001A1C32"/>
    <w:rsid w:val="001D2D52"/>
    <w:rsid w:val="001D56DF"/>
    <w:rsid w:val="001D5F42"/>
    <w:rsid w:val="001D784A"/>
    <w:rsid w:val="001E30C2"/>
    <w:rsid w:val="001F2AAC"/>
    <w:rsid w:val="001F6184"/>
    <w:rsid w:val="001F6B4B"/>
    <w:rsid w:val="0020225D"/>
    <w:rsid w:val="002030AE"/>
    <w:rsid w:val="00207020"/>
    <w:rsid w:val="002108BB"/>
    <w:rsid w:val="002133A9"/>
    <w:rsid w:val="00223E80"/>
    <w:rsid w:val="0023560F"/>
    <w:rsid w:val="00241B98"/>
    <w:rsid w:val="00247012"/>
    <w:rsid w:val="00253E91"/>
    <w:rsid w:val="00256D1F"/>
    <w:rsid w:val="002653F0"/>
    <w:rsid w:val="00266950"/>
    <w:rsid w:val="0028042E"/>
    <w:rsid w:val="00281B59"/>
    <w:rsid w:val="00296052"/>
    <w:rsid w:val="002A2287"/>
    <w:rsid w:val="002B3584"/>
    <w:rsid w:val="002C6E1A"/>
    <w:rsid w:val="002C7FD8"/>
    <w:rsid w:val="002D08C7"/>
    <w:rsid w:val="002E1458"/>
    <w:rsid w:val="002F2888"/>
    <w:rsid w:val="002F50E3"/>
    <w:rsid w:val="002F5C76"/>
    <w:rsid w:val="00301D92"/>
    <w:rsid w:val="00310DDA"/>
    <w:rsid w:val="00315657"/>
    <w:rsid w:val="00315682"/>
    <w:rsid w:val="00321F77"/>
    <w:rsid w:val="00335EF7"/>
    <w:rsid w:val="0034297F"/>
    <w:rsid w:val="003630D0"/>
    <w:rsid w:val="0037438B"/>
    <w:rsid w:val="00374E3C"/>
    <w:rsid w:val="003B48DA"/>
    <w:rsid w:val="003C32B3"/>
    <w:rsid w:val="003D0804"/>
    <w:rsid w:val="003E0DFD"/>
    <w:rsid w:val="003E32F9"/>
    <w:rsid w:val="00403313"/>
    <w:rsid w:val="004056D2"/>
    <w:rsid w:val="00426E8F"/>
    <w:rsid w:val="004501E3"/>
    <w:rsid w:val="0045765B"/>
    <w:rsid w:val="004621B9"/>
    <w:rsid w:val="00472375"/>
    <w:rsid w:val="00474935"/>
    <w:rsid w:val="00481FEF"/>
    <w:rsid w:val="00482A14"/>
    <w:rsid w:val="004947B0"/>
    <w:rsid w:val="00496C3D"/>
    <w:rsid w:val="004A300D"/>
    <w:rsid w:val="004A69E5"/>
    <w:rsid w:val="004B41AE"/>
    <w:rsid w:val="004D2962"/>
    <w:rsid w:val="004D77A0"/>
    <w:rsid w:val="004E198A"/>
    <w:rsid w:val="004F082F"/>
    <w:rsid w:val="004F2B14"/>
    <w:rsid w:val="00523B69"/>
    <w:rsid w:val="00545E8C"/>
    <w:rsid w:val="0055645A"/>
    <w:rsid w:val="00560ED9"/>
    <w:rsid w:val="005846BD"/>
    <w:rsid w:val="00585DED"/>
    <w:rsid w:val="005867FD"/>
    <w:rsid w:val="005A45CF"/>
    <w:rsid w:val="005A61B2"/>
    <w:rsid w:val="005A6649"/>
    <w:rsid w:val="005C3561"/>
    <w:rsid w:val="005C3923"/>
    <w:rsid w:val="005E55F2"/>
    <w:rsid w:val="005F4FF2"/>
    <w:rsid w:val="00605C0E"/>
    <w:rsid w:val="0060704F"/>
    <w:rsid w:val="00612657"/>
    <w:rsid w:val="006164AC"/>
    <w:rsid w:val="006227D5"/>
    <w:rsid w:val="006324C3"/>
    <w:rsid w:val="00644C7C"/>
    <w:rsid w:val="00645224"/>
    <w:rsid w:val="00657EF7"/>
    <w:rsid w:val="00680E86"/>
    <w:rsid w:val="00692370"/>
    <w:rsid w:val="006A0D93"/>
    <w:rsid w:val="006A1D6B"/>
    <w:rsid w:val="006B0CA6"/>
    <w:rsid w:val="006C64B9"/>
    <w:rsid w:val="006D0E3E"/>
    <w:rsid w:val="006D3A8B"/>
    <w:rsid w:val="007046D4"/>
    <w:rsid w:val="00712862"/>
    <w:rsid w:val="0071343B"/>
    <w:rsid w:val="0073139B"/>
    <w:rsid w:val="00746D22"/>
    <w:rsid w:val="00777A83"/>
    <w:rsid w:val="00795E41"/>
    <w:rsid w:val="00797EFF"/>
    <w:rsid w:val="007A01E4"/>
    <w:rsid w:val="007A672D"/>
    <w:rsid w:val="007B51D8"/>
    <w:rsid w:val="007C31D9"/>
    <w:rsid w:val="007D5B4B"/>
    <w:rsid w:val="007E7FE1"/>
    <w:rsid w:val="008063F0"/>
    <w:rsid w:val="00814255"/>
    <w:rsid w:val="00814A67"/>
    <w:rsid w:val="00830168"/>
    <w:rsid w:val="008303B8"/>
    <w:rsid w:val="00834C8A"/>
    <w:rsid w:val="0086247E"/>
    <w:rsid w:val="0087110A"/>
    <w:rsid w:val="0087543C"/>
    <w:rsid w:val="008A03DF"/>
    <w:rsid w:val="00900E26"/>
    <w:rsid w:val="009147A6"/>
    <w:rsid w:val="009179F7"/>
    <w:rsid w:val="00924B33"/>
    <w:rsid w:val="009273FB"/>
    <w:rsid w:val="00953E6C"/>
    <w:rsid w:val="00964ED4"/>
    <w:rsid w:val="00973452"/>
    <w:rsid w:val="00973E21"/>
    <w:rsid w:val="00994546"/>
    <w:rsid w:val="00996102"/>
    <w:rsid w:val="009D30D7"/>
    <w:rsid w:val="009D3954"/>
    <w:rsid w:val="00A022A6"/>
    <w:rsid w:val="00A224C5"/>
    <w:rsid w:val="00A36D0D"/>
    <w:rsid w:val="00A510A2"/>
    <w:rsid w:val="00A854BC"/>
    <w:rsid w:val="00AB0F52"/>
    <w:rsid w:val="00AB1053"/>
    <w:rsid w:val="00AB26B3"/>
    <w:rsid w:val="00AB26BE"/>
    <w:rsid w:val="00AC1A35"/>
    <w:rsid w:val="00AF28F2"/>
    <w:rsid w:val="00B04883"/>
    <w:rsid w:val="00B172D7"/>
    <w:rsid w:val="00B179B9"/>
    <w:rsid w:val="00B32A98"/>
    <w:rsid w:val="00B517C4"/>
    <w:rsid w:val="00B71A1C"/>
    <w:rsid w:val="00B94443"/>
    <w:rsid w:val="00BC4604"/>
    <w:rsid w:val="00BC639F"/>
    <w:rsid w:val="00C05135"/>
    <w:rsid w:val="00C0785F"/>
    <w:rsid w:val="00C10A0C"/>
    <w:rsid w:val="00C12977"/>
    <w:rsid w:val="00C1328D"/>
    <w:rsid w:val="00C212E6"/>
    <w:rsid w:val="00C354F5"/>
    <w:rsid w:val="00C52EF9"/>
    <w:rsid w:val="00C55600"/>
    <w:rsid w:val="00C63346"/>
    <w:rsid w:val="00C70371"/>
    <w:rsid w:val="00C759C2"/>
    <w:rsid w:val="00C76D33"/>
    <w:rsid w:val="00C83ADC"/>
    <w:rsid w:val="00C935FE"/>
    <w:rsid w:val="00C93906"/>
    <w:rsid w:val="00C94983"/>
    <w:rsid w:val="00CA73E2"/>
    <w:rsid w:val="00CB095F"/>
    <w:rsid w:val="00CB2839"/>
    <w:rsid w:val="00CB4AE5"/>
    <w:rsid w:val="00D13405"/>
    <w:rsid w:val="00D154AD"/>
    <w:rsid w:val="00D20916"/>
    <w:rsid w:val="00D2398B"/>
    <w:rsid w:val="00D25D8F"/>
    <w:rsid w:val="00D34FA9"/>
    <w:rsid w:val="00D51393"/>
    <w:rsid w:val="00D61ED7"/>
    <w:rsid w:val="00D6729A"/>
    <w:rsid w:val="00D71E79"/>
    <w:rsid w:val="00D74FEA"/>
    <w:rsid w:val="00D81CF8"/>
    <w:rsid w:val="00DB247E"/>
    <w:rsid w:val="00DC2BBB"/>
    <w:rsid w:val="00DD0C8E"/>
    <w:rsid w:val="00DE128B"/>
    <w:rsid w:val="00DE2650"/>
    <w:rsid w:val="00DF756F"/>
    <w:rsid w:val="00E03891"/>
    <w:rsid w:val="00E26406"/>
    <w:rsid w:val="00E3364B"/>
    <w:rsid w:val="00E548BD"/>
    <w:rsid w:val="00E75C43"/>
    <w:rsid w:val="00E85FEC"/>
    <w:rsid w:val="00E91A67"/>
    <w:rsid w:val="00EB1828"/>
    <w:rsid w:val="00EB2753"/>
    <w:rsid w:val="00EE2EA3"/>
    <w:rsid w:val="00F03BE0"/>
    <w:rsid w:val="00F10648"/>
    <w:rsid w:val="00F1484D"/>
    <w:rsid w:val="00F163AD"/>
    <w:rsid w:val="00F22E9C"/>
    <w:rsid w:val="00F33E1A"/>
    <w:rsid w:val="00F53225"/>
    <w:rsid w:val="00F53F54"/>
    <w:rsid w:val="00F5633F"/>
    <w:rsid w:val="00F70C0D"/>
    <w:rsid w:val="00F72C92"/>
    <w:rsid w:val="00F77206"/>
    <w:rsid w:val="00F945AC"/>
    <w:rsid w:val="00FE0E9F"/>
    <w:rsid w:val="00FF2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BFB4882E-0587-49EC-9C22-F91499257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57E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1FE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1FEF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994546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E26406"/>
    <w:pPr>
      <w:spacing w:after="200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5C39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5">
    <w:name w:val="Light Shading Accent 5"/>
    <w:basedOn w:val="TableNormal"/>
    <w:uiPriority w:val="60"/>
    <w:rsid w:val="005C3923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5C392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C392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LightGrid-Accent5">
    <w:name w:val="Light Grid Accent 5"/>
    <w:basedOn w:val="TableNormal"/>
    <w:uiPriority w:val="62"/>
    <w:rsid w:val="009147A6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-Accent11">
    <w:name w:val="Light Grid - Accent 11"/>
    <w:basedOn w:val="TableNormal"/>
    <w:uiPriority w:val="62"/>
    <w:rsid w:val="009147A6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090A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0AC0"/>
  </w:style>
  <w:style w:type="paragraph" w:styleId="Footer">
    <w:name w:val="footer"/>
    <w:basedOn w:val="Normal"/>
    <w:link w:val="FooterChar"/>
    <w:uiPriority w:val="99"/>
    <w:unhideWhenUsed/>
    <w:rsid w:val="00090A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0AC0"/>
  </w:style>
  <w:style w:type="paragraph" w:styleId="NoSpacing">
    <w:name w:val="No Spacing"/>
    <w:link w:val="NoSpacingChar"/>
    <w:uiPriority w:val="1"/>
    <w:qFormat/>
    <w:rsid w:val="00090AC0"/>
    <w:rPr>
      <w:sz w:val="22"/>
      <w:szCs w:val="22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090AC0"/>
    <w:rPr>
      <w:sz w:val="22"/>
      <w:szCs w:val="22"/>
      <w:lang w:eastAsia="ja-JP"/>
    </w:rPr>
  </w:style>
  <w:style w:type="character" w:styleId="PlaceholderText">
    <w:name w:val="Placeholder Text"/>
    <w:basedOn w:val="DefaultParagraphFont"/>
    <w:uiPriority w:val="99"/>
    <w:semiHidden/>
    <w:rsid w:val="00AF28F2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0042C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32A9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958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oleObject" Target="embeddings/oleObject1.bin"/><Relationship Id="rId18" Type="http://schemas.openxmlformats.org/officeDocument/2006/relationships/image" Target="media/image4.emf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17" Type="http://schemas.openxmlformats.org/officeDocument/2006/relationships/oleObject" Target="embeddings/oleObject2.bin"/><Relationship Id="rId2" Type="http://schemas.openxmlformats.org/officeDocument/2006/relationships/customXml" Target="../customXml/item2.xml"/><Relationship Id="rId16" Type="http://schemas.openxmlformats.org/officeDocument/2006/relationships/image" Target="media/image3.emf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s://curriculum.gov.bc.ca/competencies/social-responsibility" TargetMode="External"/><Relationship Id="rId10" Type="http://schemas.openxmlformats.org/officeDocument/2006/relationships/endnotes" Target="endnotes.xml"/><Relationship Id="rId19" Type="http://schemas.openxmlformats.org/officeDocument/2006/relationships/oleObject" Target="embeddings/oleObject3.bin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slideshare.net/FayeBrownlie/coquitlamlifcrcollab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594FA22A9EA94AB9E66DD8849852D2" ma:contentTypeVersion="0" ma:contentTypeDescription="Create a new document." ma:contentTypeScope="" ma:versionID="289b246c33503098e3104123531d34a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53f2d8843fd2aa64b81f9e8c63a661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B5E224-22C4-49B7-908F-27D16D346A85}"/>
</file>

<file path=customXml/itemProps2.xml><?xml version="1.0" encoding="utf-8"?>
<ds:datastoreItem xmlns:ds="http://schemas.openxmlformats.org/officeDocument/2006/customXml" ds:itemID="{8B3B9376-AB68-4EE2-90AF-1580712B697D}"/>
</file>

<file path=customXml/itemProps3.xml><?xml version="1.0" encoding="utf-8"?>
<ds:datastoreItem xmlns:ds="http://schemas.openxmlformats.org/officeDocument/2006/customXml" ds:itemID="{7120EEF2-A821-4FF0-AC9A-36556C1669BB}"/>
</file>

<file path=customXml/itemProps4.xml><?xml version="1.0" encoding="utf-8"?>
<ds:datastoreItem xmlns:ds="http://schemas.openxmlformats.org/officeDocument/2006/customXml" ds:itemID="{5A2C43C7-3A2A-42C9-8192-8F26CB5F627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1100</Words>
  <Characters>6276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 District 43 (Coquitlam)</Company>
  <LinksUpToDate>false</LinksUpToDate>
  <CharactersWithSpaces>7362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Anjos, Elspeth</dc:creator>
  <cp:lastModifiedBy>Bain, Shannon</cp:lastModifiedBy>
  <cp:revision>2</cp:revision>
  <cp:lastPrinted>2014-11-24T23:11:00Z</cp:lastPrinted>
  <dcterms:created xsi:type="dcterms:W3CDTF">2018-10-03T16:15:00Z</dcterms:created>
  <dcterms:modified xsi:type="dcterms:W3CDTF">2018-10-03T16:15:00Z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0x010100E7594FA22A9EA94AB9E66DD8849852D2</vt:lpwstr>
  </property>
</Properties>
</file>